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641"/>
        <w:jc w:val="center"/>
        <w:rPr>
          <w:rFonts w:hint="eastAsia" w:ascii="仿宋" w:hAnsi="仿宋" w:eastAsia="仿宋" w:cs="宋体"/>
          <w:color w:val="000000"/>
          <w:kern w:val="0"/>
          <w:sz w:val="32"/>
          <w:szCs w:val="32"/>
        </w:rPr>
      </w:pPr>
      <w:r>
        <w:rPr>
          <w:rFonts w:ascii="仿宋" w:hAnsi="仿宋" w:eastAsia="仿宋" w:cs="宋体"/>
          <w:color w:val="000000"/>
          <w:kern w:val="0"/>
          <w:sz w:val="32"/>
          <w:szCs w:val="32"/>
        </w:rPr>
        <w:drawing>
          <wp:anchor distT="0" distB="0" distL="114300" distR="114300" simplePos="0" relativeHeight="251658240" behindDoc="1" locked="0" layoutInCell="1" allowOverlap="1">
            <wp:simplePos x="0" y="0"/>
            <wp:positionH relativeFrom="column">
              <wp:posOffset>18415</wp:posOffset>
            </wp:positionH>
            <wp:positionV relativeFrom="paragraph">
              <wp:posOffset>1269365</wp:posOffset>
            </wp:positionV>
            <wp:extent cx="5619750" cy="1876425"/>
            <wp:effectExtent l="0" t="0" r="0" b="952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5"/>
                    <a:srcRect/>
                    <a:stretch>
                      <a:fillRect/>
                    </a:stretch>
                  </pic:blipFill>
                  <pic:spPr>
                    <a:xfrm>
                      <a:off x="0" y="0"/>
                      <a:ext cx="5619750" cy="1876425"/>
                    </a:xfrm>
                    <a:prstGeom prst="rect">
                      <a:avLst/>
                    </a:prstGeom>
                    <a:noFill/>
                    <a:ln w="9525" cmpd="sng">
                      <a:noFill/>
                      <a:miter lim="800000"/>
                      <a:headEnd/>
                      <a:tailEnd/>
                    </a:ln>
                  </pic:spPr>
                </pic:pic>
              </a:graphicData>
            </a:graphic>
          </wp:anchor>
        </w:drawing>
      </w:r>
    </w:p>
    <w:p>
      <w:pPr>
        <w:spacing w:line="540" w:lineRule="exact"/>
        <w:ind w:firstLine="641"/>
        <w:jc w:val="center"/>
        <w:rPr>
          <w:rFonts w:hint="eastAsia" w:ascii="仿宋" w:hAnsi="仿宋" w:eastAsia="仿宋" w:cs="宋体"/>
          <w:color w:val="000000"/>
          <w:kern w:val="0"/>
          <w:sz w:val="32"/>
          <w:szCs w:val="32"/>
        </w:rPr>
      </w:pPr>
      <w:bookmarkStart w:id="1" w:name="_GoBack"/>
      <w:bookmarkEnd w:id="1"/>
    </w:p>
    <w:p>
      <w:pPr>
        <w:spacing w:line="540" w:lineRule="exact"/>
        <w:ind w:firstLine="641"/>
        <w:jc w:val="center"/>
        <w:rPr>
          <w:rFonts w:hint="eastAsia" w:ascii="仿宋" w:hAnsi="仿宋" w:eastAsia="仿宋" w:cs="宋体"/>
          <w:color w:val="000000"/>
          <w:kern w:val="0"/>
          <w:sz w:val="32"/>
          <w:szCs w:val="32"/>
        </w:rPr>
      </w:pPr>
    </w:p>
    <w:p>
      <w:pPr>
        <w:spacing w:line="540" w:lineRule="exact"/>
        <w:ind w:firstLine="641"/>
        <w:jc w:val="center"/>
        <w:rPr>
          <w:rFonts w:hint="eastAsia" w:ascii="仿宋" w:hAnsi="仿宋" w:eastAsia="仿宋" w:cs="宋体"/>
          <w:color w:val="000000"/>
          <w:kern w:val="0"/>
          <w:sz w:val="32"/>
          <w:szCs w:val="32"/>
        </w:rPr>
      </w:pPr>
    </w:p>
    <w:p>
      <w:pPr>
        <w:spacing w:line="540" w:lineRule="exact"/>
        <w:ind w:firstLine="641"/>
        <w:jc w:val="center"/>
        <w:rPr>
          <w:rFonts w:hint="eastAsia" w:ascii="仿宋" w:hAnsi="仿宋" w:eastAsia="仿宋" w:cs="宋体"/>
          <w:color w:val="000000"/>
          <w:kern w:val="0"/>
          <w:sz w:val="32"/>
          <w:szCs w:val="32"/>
        </w:rPr>
      </w:pPr>
    </w:p>
    <w:p>
      <w:pPr>
        <w:spacing w:line="540" w:lineRule="exact"/>
        <w:ind w:firstLine="641"/>
        <w:jc w:val="center"/>
        <w:rPr>
          <w:rFonts w:hint="eastAsia" w:ascii="仿宋" w:hAnsi="仿宋" w:eastAsia="仿宋" w:cs="宋体"/>
          <w:color w:val="000000"/>
          <w:kern w:val="0"/>
          <w:sz w:val="32"/>
          <w:szCs w:val="32"/>
        </w:rPr>
      </w:pPr>
    </w:p>
    <w:p>
      <w:pPr>
        <w:spacing w:line="600" w:lineRule="exact"/>
        <w:ind w:firstLine="641"/>
        <w:jc w:val="center"/>
        <w:rPr>
          <w:rFonts w:hint="eastAsia" w:ascii="仿宋" w:hAnsi="仿宋" w:eastAsia="仿宋" w:cs="宋体"/>
          <w:color w:val="000000"/>
          <w:kern w:val="0"/>
          <w:sz w:val="32"/>
          <w:szCs w:val="32"/>
        </w:rPr>
      </w:pPr>
    </w:p>
    <w:p>
      <w:pPr>
        <w:spacing w:line="540" w:lineRule="exact"/>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乐文明委〔</w:t>
      </w:r>
      <w:r>
        <w:rPr>
          <w:rFonts w:ascii="Times New Roman" w:hAnsi="Times New Roman" w:eastAsia="仿宋_GB2312" w:cs="Times New Roman"/>
          <w:color w:val="000000"/>
          <w:kern w:val="0"/>
          <w:sz w:val="32"/>
          <w:szCs w:val="32"/>
        </w:rPr>
        <w:t>201</w:t>
      </w:r>
      <w:r>
        <w:rPr>
          <w:rFonts w:hint="eastAsia" w:ascii="Times New Roman" w:hAnsi="Times New Roman" w:eastAsia="仿宋_GB2312" w:cs="Times New Roman"/>
          <w:color w:val="000000"/>
          <w:kern w:val="0"/>
          <w:sz w:val="32"/>
          <w:szCs w:val="32"/>
        </w:rPr>
        <w:t>8</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10</w:t>
      </w:r>
      <w:r>
        <w:rPr>
          <w:rFonts w:hint="eastAsia" w:ascii="仿宋_GB2312" w:hAnsi="仿宋" w:eastAsia="仿宋_GB2312" w:cs="宋体"/>
          <w:color w:val="000000"/>
          <w:kern w:val="0"/>
          <w:sz w:val="32"/>
          <w:szCs w:val="32"/>
        </w:rPr>
        <w:t>号</w:t>
      </w:r>
    </w:p>
    <w:p>
      <w:pPr>
        <w:spacing w:line="540" w:lineRule="exact"/>
        <w:jc w:val="center"/>
        <w:rPr>
          <w:rFonts w:ascii="黑体" w:hAnsi="黑体" w:eastAsia="黑体" w:cs="黑体"/>
          <w:sz w:val="44"/>
          <w:szCs w:val="44"/>
        </w:rPr>
      </w:pPr>
    </w:p>
    <w:p>
      <w:pPr>
        <w:spacing w:line="64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关于开展乐清市第四届道德模范评选活动的</w:t>
      </w:r>
    </w:p>
    <w:p>
      <w:pPr>
        <w:spacing w:line="64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通知</w:t>
      </w:r>
    </w:p>
    <w:p>
      <w:pPr>
        <w:spacing w:line="540" w:lineRule="exact"/>
        <w:rPr>
          <w:rFonts w:ascii="仿宋_GB2312" w:hAnsi="仿宋_GB2312" w:eastAsia="仿宋_GB2312" w:cs="仿宋_GB2312"/>
          <w:sz w:val="32"/>
          <w:szCs w:val="32"/>
        </w:rPr>
      </w:pPr>
    </w:p>
    <w:p>
      <w:pPr>
        <w:spacing w:line="540" w:lineRule="exact"/>
        <w:rPr>
          <w:rFonts w:ascii="仿宋_GB2312" w:hAnsi="仿宋" w:eastAsia="仿宋_GB2312" w:cs="仿宋"/>
          <w:bCs/>
          <w:sz w:val="32"/>
          <w:szCs w:val="32"/>
        </w:rPr>
      </w:pPr>
      <w:r>
        <w:rPr>
          <w:rFonts w:hint="eastAsia" w:ascii="仿宋_GB2312" w:hAnsi="仿宋" w:eastAsia="仿宋_GB2312" w:cs="仿宋"/>
          <w:bCs/>
          <w:sz w:val="32"/>
          <w:szCs w:val="32"/>
        </w:rPr>
        <w:t>各乡镇党委、政府，各街道党工委、办事处，市机关直属各单位：</w:t>
      </w:r>
      <w:bookmarkStart w:id="0" w:name="OLE_LINK1"/>
    </w:p>
    <w:p>
      <w:pPr>
        <w:spacing w:line="540" w:lineRule="exact"/>
        <w:ind w:firstLine="640"/>
        <w:rPr>
          <w:rFonts w:ascii="仿宋_GB2312" w:hAnsi="仿宋" w:eastAsia="仿宋_GB2312" w:cs="仿宋"/>
          <w:sz w:val="32"/>
          <w:szCs w:val="32"/>
        </w:rPr>
      </w:pPr>
      <w:r>
        <w:rPr>
          <w:rFonts w:hint="eastAsia" w:ascii="仿宋_GB2312" w:eastAsia="仿宋_GB2312"/>
          <w:sz w:val="32"/>
          <w:szCs w:val="32"/>
        </w:rPr>
        <w:t>为充分展示我市公民道德建设的成果，发挥道德模范榜样力量，积极培育和践行社会主义核心价值观，</w:t>
      </w:r>
      <w:r>
        <w:rPr>
          <w:rFonts w:hint="eastAsia" w:ascii="仿宋_GB2312" w:hAnsi="仿宋" w:eastAsia="仿宋_GB2312" w:cs="仿宋"/>
          <w:sz w:val="32"/>
          <w:szCs w:val="32"/>
        </w:rPr>
        <w:t>进一步推动我市全国县级文明城市创建，</w:t>
      </w:r>
      <w:r>
        <w:rPr>
          <w:rFonts w:hint="eastAsia" w:ascii="仿宋_GB2312" w:eastAsia="仿宋_GB2312"/>
          <w:sz w:val="32"/>
          <w:szCs w:val="32"/>
        </w:rPr>
        <w:t>经研究决定，在全市开展乐清市第四届</w:t>
      </w:r>
      <w:r>
        <w:rPr>
          <w:rFonts w:hint="eastAsia" w:ascii="仿宋_GB2312" w:hAnsi="仿宋" w:eastAsia="仿宋_GB2312" w:cs="仿宋"/>
          <w:sz w:val="32"/>
          <w:szCs w:val="32"/>
        </w:rPr>
        <w:t>道德模范评选表彰活动。现将有关事项通知如下：</w:t>
      </w:r>
      <w:bookmarkEnd w:id="0"/>
    </w:p>
    <w:p>
      <w:pPr>
        <w:spacing w:line="540" w:lineRule="exact"/>
        <w:ind w:firstLine="640"/>
        <w:rPr>
          <w:rFonts w:ascii="黑体" w:hAnsi="黑体" w:eastAsia="黑体" w:cs="仿宋"/>
          <w:bCs/>
          <w:sz w:val="32"/>
          <w:szCs w:val="32"/>
        </w:rPr>
      </w:pPr>
      <w:r>
        <w:rPr>
          <w:rFonts w:hint="eastAsia" w:ascii="黑体" w:hAnsi="黑体" w:eastAsia="黑体" w:cs="仿宋"/>
          <w:bCs/>
          <w:sz w:val="32"/>
          <w:szCs w:val="32"/>
        </w:rPr>
        <w:t>一、指导思想</w:t>
      </w:r>
    </w:p>
    <w:p>
      <w:pPr>
        <w:spacing w:line="540" w:lineRule="exact"/>
        <w:ind w:firstLine="640"/>
        <w:rPr>
          <w:rFonts w:ascii="仿宋_GB2312" w:eastAsia="仿宋_GB2312"/>
          <w:sz w:val="32"/>
          <w:szCs w:val="32"/>
        </w:rPr>
      </w:pPr>
      <w:r>
        <w:rPr>
          <w:rFonts w:hint="eastAsia" w:ascii="仿宋_GB2312" w:hAnsi="仿宋_GB2312" w:eastAsia="仿宋_GB2312" w:cs="仿宋_GB2312"/>
          <w:color w:val="000000"/>
          <w:kern w:val="0"/>
          <w:sz w:val="32"/>
          <w:szCs w:val="32"/>
        </w:rPr>
        <w:t>深入贯彻落实习近平新时代中国特色社会主义思想和党的十九大精神，</w:t>
      </w:r>
      <w:r>
        <w:rPr>
          <w:rFonts w:ascii="仿宋_GB2312" w:hAnsi="仿宋" w:eastAsia="仿宋_GB2312" w:cs="仿宋"/>
          <w:sz w:val="32"/>
          <w:szCs w:val="32"/>
        </w:rPr>
        <w:t>发挥社会主义核心价值观对精神文明创建</w:t>
      </w:r>
      <w:r>
        <w:rPr>
          <w:rFonts w:hint="eastAsia" w:ascii="仿宋_GB2312" w:hAnsi="仿宋" w:eastAsia="仿宋_GB2312" w:cs="仿宋"/>
          <w:sz w:val="32"/>
          <w:szCs w:val="32"/>
        </w:rPr>
        <w:t>的</w:t>
      </w:r>
      <w:r>
        <w:rPr>
          <w:rFonts w:ascii="仿宋_GB2312" w:hAnsi="仿宋" w:eastAsia="仿宋_GB2312" w:cs="仿宋"/>
          <w:sz w:val="32"/>
          <w:szCs w:val="32"/>
        </w:rPr>
        <w:t>引领作用，</w:t>
      </w:r>
      <w:r>
        <w:rPr>
          <w:rFonts w:hint="eastAsia" w:ascii="仿宋_GB2312" w:hAnsi="仿宋" w:eastAsia="仿宋_GB2312" w:cs="仿宋"/>
          <w:sz w:val="32"/>
          <w:szCs w:val="32"/>
        </w:rPr>
        <w:t>以加强公民思想道德建设为根本，以社会公德、职业道德、家庭美德、个人品德建设为重点，以“诚信”“敬业”“友善”等价值准则为切入点，注重“身边好人”的价值导向宣传，打造“发现‘最美乐清人’、争做‘最美乐清人’”的精神文化品牌，</w:t>
      </w:r>
      <w:r>
        <w:rPr>
          <w:rFonts w:hint="eastAsia" w:ascii="仿宋_GB2312" w:eastAsia="仿宋_GB2312"/>
          <w:sz w:val="32"/>
          <w:szCs w:val="32"/>
        </w:rPr>
        <w:t>在广大群众中积极培育选树道德模范</w:t>
      </w:r>
      <w:r>
        <w:rPr>
          <w:rFonts w:hint="eastAsia" w:ascii="仿宋_GB2312" w:hAnsi="仿宋" w:eastAsia="仿宋_GB2312" w:cs="仿宋"/>
          <w:sz w:val="32"/>
          <w:szCs w:val="32"/>
        </w:rPr>
        <w:t>，引导干部群众学习“道德模范”、弘扬道德新风、推动道德实践，</w:t>
      </w:r>
      <w:r>
        <w:rPr>
          <w:rFonts w:hint="eastAsia" w:ascii="仿宋_GB2312" w:eastAsia="仿宋_GB2312"/>
          <w:sz w:val="32"/>
          <w:szCs w:val="32"/>
        </w:rPr>
        <w:t>在全社会形成崇德向善、见贤思齐、德行天下的浓厚氛围。</w:t>
      </w:r>
    </w:p>
    <w:p>
      <w:pPr>
        <w:spacing w:line="540" w:lineRule="exact"/>
        <w:ind w:firstLine="640"/>
        <w:rPr>
          <w:rFonts w:ascii="黑体" w:hAnsi="黑体" w:eastAsia="黑体" w:cs="仿宋"/>
          <w:bCs/>
          <w:sz w:val="32"/>
          <w:szCs w:val="32"/>
        </w:rPr>
      </w:pPr>
      <w:r>
        <w:rPr>
          <w:rFonts w:hint="eastAsia" w:ascii="黑体" w:hAnsi="黑体" w:eastAsia="黑体" w:cs="仿宋"/>
          <w:bCs/>
          <w:sz w:val="32"/>
          <w:szCs w:val="32"/>
        </w:rPr>
        <w:t>二、评选要求</w:t>
      </w:r>
    </w:p>
    <w:p>
      <w:pPr>
        <w:spacing w:line="540" w:lineRule="exact"/>
        <w:rPr>
          <w:rFonts w:ascii="楷体_GB2312" w:hAnsi="楷体" w:eastAsia="楷体_GB2312" w:cs="仿宋"/>
          <w:bCs/>
          <w:sz w:val="32"/>
          <w:szCs w:val="32"/>
        </w:rPr>
      </w:pPr>
      <w:r>
        <w:rPr>
          <w:rFonts w:hint="eastAsia" w:ascii="楷体_GB2312" w:hAnsi="楷体" w:eastAsia="楷体_GB2312" w:cs="仿宋"/>
          <w:bCs/>
          <w:sz w:val="32"/>
          <w:szCs w:val="32"/>
        </w:rPr>
        <w:t xml:space="preserve">   （一）评选范围</w:t>
      </w:r>
    </w:p>
    <w:p>
      <w:pPr>
        <w:spacing w:line="54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1.凡在乐清市工作、学习、生活并在助人为乐、见义勇为、诚实守信、敬业奉献、孝老爱亲等五个方面有突出事迹的广大群众，以及在外发生典型道德事迹的乐清人，均可被推荐为乐清市道德模范候选人。</w:t>
      </w:r>
    </w:p>
    <w:p>
      <w:pPr>
        <w:spacing w:line="540" w:lineRule="exact"/>
        <w:ind w:firstLine="640"/>
        <w:rPr>
          <w:rFonts w:ascii="仿宋_GB2312" w:hAnsi="仿宋" w:eastAsia="仿宋_GB2312" w:cs="仿宋"/>
          <w:sz w:val="32"/>
          <w:szCs w:val="32"/>
        </w:rPr>
      </w:pPr>
      <w:r>
        <w:rPr>
          <w:rFonts w:ascii="Times New Roman" w:hAnsi="Times New Roman" w:eastAsia="仿宋_GB2312" w:cs="Times New Roman"/>
          <w:sz w:val="32"/>
          <w:szCs w:val="32"/>
        </w:rPr>
        <w:t>2.已获得乐清市级以上道德模范、各级道德模范提名奖、“最美乐清人”、“乐</w:t>
      </w:r>
      <w:r>
        <w:rPr>
          <w:rFonts w:hint="eastAsia" w:ascii="仿宋_GB2312" w:hAnsi="仿宋" w:eastAsia="仿宋_GB2312" w:cs="仿宋"/>
          <w:sz w:val="32"/>
          <w:szCs w:val="32"/>
        </w:rPr>
        <w:t>清好人”和各行各业最美人物、先进人物等荣誉称号的人员均可推荐。</w:t>
      </w:r>
    </w:p>
    <w:p>
      <w:pPr>
        <w:spacing w:line="540" w:lineRule="exact"/>
        <w:rPr>
          <w:rFonts w:ascii="楷体_GB2312" w:hAnsi="楷体" w:eastAsia="楷体_GB2312" w:cs="仿宋"/>
          <w:bCs/>
          <w:sz w:val="32"/>
          <w:szCs w:val="32"/>
        </w:rPr>
      </w:pPr>
      <w:r>
        <w:rPr>
          <w:rFonts w:hint="eastAsia" w:ascii="楷体_GB2312" w:hAnsi="楷体" w:eastAsia="楷体_GB2312" w:cs="仿宋"/>
          <w:bCs/>
          <w:sz w:val="32"/>
          <w:szCs w:val="32"/>
        </w:rPr>
        <w:t xml:space="preserve">   （二）评选类型和标准</w:t>
      </w:r>
    </w:p>
    <w:p>
      <w:pPr>
        <w:spacing w:line="540" w:lineRule="exact"/>
        <w:ind w:firstLine="640"/>
        <w:rPr>
          <w:rFonts w:ascii="仿宋_GB2312" w:hAnsi="仿宋" w:eastAsia="仿宋_GB2312" w:cs="仿宋"/>
          <w:sz w:val="32"/>
          <w:szCs w:val="32"/>
        </w:rPr>
      </w:pPr>
      <w:r>
        <w:rPr>
          <w:rFonts w:hint="eastAsia" w:ascii="仿宋_GB2312" w:hAnsi="仿宋" w:eastAsia="仿宋_GB2312" w:cs="仿宋"/>
          <w:sz w:val="32"/>
          <w:szCs w:val="32"/>
        </w:rPr>
        <w:t>乐清市道德模范分设“助人为乐模范”“见义勇为模范”“诚实守信模范”“敬业奉献模范”“孝老爱亲模范”5种类型。具体标准如下：</w:t>
      </w:r>
    </w:p>
    <w:p>
      <w:pPr>
        <w:spacing w:line="540" w:lineRule="exact"/>
        <w:ind w:firstLine="640"/>
        <w:rPr>
          <w:rFonts w:ascii="仿宋_GB2312" w:hAnsi="仿宋" w:eastAsia="仿宋_GB2312" w:cs="仿宋"/>
          <w:sz w:val="32"/>
          <w:szCs w:val="32"/>
        </w:rPr>
      </w:pPr>
      <w:r>
        <w:rPr>
          <w:rFonts w:ascii="Tahoma" w:hAnsi="Tahoma" w:eastAsia="Tahoma" w:cs="Tahoma"/>
          <w:sz w:val="18"/>
          <w:szCs w:val="18"/>
        </w:rPr>
        <w:t>　</w:t>
      </w:r>
      <w:r>
        <w:rPr>
          <w:rFonts w:hint="eastAsia" w:ascii="仿宋_GB2312" w:hAnsi="仿宋" w:eastAsia="仿宋_GB2312" w:cs="仿宋"/>
          <w:sz w:val="32"/>
          <w:szCs w:val="32"/>
        </w:rPr>
        <w:t>助人为乐模范：长期主动无私地帮助他人，坚持帮助无血缘关系的老幼病弱、鳏寡孤独以及其他困难群众；对遭遇不幸或遭受灾害者奉献爱心，努力帮助排忧解难；积极参加捐资助学、扶残助残、公共服务、志愿服务等社会公益活动，赢得群众高度赞誉。</w:t>
      </w:r>
    </w:p>
    <w:p>
      <w:pPr>
        <w:spacing w:line="540" w:lineRule="exact"/>
        <w:ind w:firstLine="640"/>
        <w:rPr>
          <w:rFonts w:ascii="仿宋_GB2312" w:hAnsi="仿宋" w:eastAsia="仿宋_GB2312" w:cs="仿宋"/>
          <w:sz w:val="32"/>
          <w:szCs w:val="32"/>
        </w:rPr>
      </w:pPr>
      <w:r>
        <w:rPr>
          <w:rFonts w:hint="eastAsia" w:ascii="仿宋_GB2312" w:hAnsi="仿宋" w:eastAsia="仿宋_GB2312" w:cs="仿宋"/>
          <w:sz w:val="32"/>
          <w:szCs w:val="32"/>
        </w:rPr>
        <w:t>见义勇为模范：在公民合法权益受到侵害时挺身而出，设法进行保护和援救；勇于同正在实施的违法犯罪行为作斗争，义务协助追捕犯罪嫌疑人或提供重要线索，为侦破特大案件作出贡献；在抢险救灾中，奋力排除险情，保护国家、集体和群众生命、财产安全，在社会上产生重大影响。</w:t>
      </w:r>
    </w:p>
    <w:p>
      <w:pPr>
        <w:spacing w:line="540" w:lineRule="exact"/>
        <w:ind w:firstLine="640"/>
        <w:rPr>
          <w:rFonts w:ascii="仿宋_GB2312" w:hAnsi="仿宋" w:eastAsia="仿宋_GB2312" w:cs="仿宋"/>
          <w:sz w:val="32"/>
          <w:szCs w:val="32"/>
        </w:rPr>
      </w:pPr>
      <w:r>
        <w:rPr>
          <w:rFonts w:hint="eastAsia" w:ascii="仿宋_GB2312" w:hAnsi="仿宋" w:eastAsia="仿宋_GB2312" w:cs="仿宋"/>
          <w:sz w:val="32"/>
          <w:szCs w:val="32"/>
        </w:rPr>
        <w:t>诚实守信模范：具有强烈的诚信意识，从事生产活动坚持质量至上，从事经营活动坚持信守契约，从事服务工作坚持优质规范，享有高度信誉；在人际交往中，真诚待人，实心做事，即使遇到困难，仍坚持信守承诺。</w:t>
      </w:r>
    </w:p>
    <w:p>
      <w:pPr>
        <w:spacing w:line="540" w:lineRule="exact"/>
        <w:ind w:firstLine="640"/>
        <w:rPr>
          <w:rFonts w:ascii="仿宋_GB2312" w:hAnsi="仿宋" w:eastAsia="仿宋_GB2312" w:cs="仿宋"/>
          <w:sz w:val="32"/>
          <w:szCs w:val="32"/>
        </w:rPr>
      </w:pPr>
      <w:r>
        <w:rPr>
          <w:rFonts w:hint="eastAsia" w:ascii="仿宋_GB2312" w:hAnsi="仿宋" w:eastAsia="仿宋_GB2312" w:cs="仿宋"/>
          <w:sz w:val="32"/>
          <w:szCs w:val="32"/>
        </w:rPr>
        <w:t>敬业奉献模范：具有崇高职业道德和敬业精神，立足本职，爱岗敬业，刻苦钻研，勇于创新，在提高服务质量、劳动效率等方面贡献突出；干一行、爱一行，长期在艰苦条件下尽职尽责、默默奉献；恪守职业规范，办事公道、服务优质，赢得群众广泛好评。</w:t>
      </w:r>
    </w:p>
    <w:p>
      <w:pPr>
        <w:spacing w:line="540" w:lineRule="exact"/>
        <w:ind w:firstLine="640"/>
        <w:rPr>
          <w:rFonts w:ascii="仿宋_GB2312" w:hAnsi="仿宋" w:eastAsia="仿宋_GB2312" w:cs="仿宋"/>
          <w:sz w:val="32"/>
          <w:szCs w:val="32"/>
        </w:rPr>
      </w:pPr>
      <w:r>
        <w:rPr>
          <w:rFonts w:hint="eastAsia" w:ascii="仿宋_GB2312" w:hAnsi="仿宋" w:eastAsia="仿宋_GB2312" w:cs="仿宋"/>
          <w:sz w:val="32"/>
          <w:szCs w:val="32"/>
        </w:rPr>
        <w:t>孝老爱亲模范：模范践行家庭美德，孝敬父母，长期悉心照料体弱病残的老人；关爱子女，夫妻和睦，兄弟姐妹团结友爱，家庭生活温馨和谐；在亲属有伤病、残疾等困难情况下，做到不离不弃，守护相助，患难与共，事迹感人。</w:t>
      </w:r>
    </w:p>
    <w:p>
      <w:pPr>
        <w:spacing w:line="540" w:lineRule="exact"/>
        <w:rPr>
          <w:rFonts w:ascii="楷体_GB2312" w:hAnsi="仿宋" w:eastAsia="楷体_GB2312" w:cs="仿宋"/>
          <w:bCs/>
          <w:sz w:val="32"/>
          <w:szCs w:val="32"/>
        </w:rPr>
      </w:pPr>
      <w:r>
        <w:rPr>
          <w:rFonts w:hint="eastAsia" w:ascii="楷体_GB2312" w:hAnsi="仿宋" w:eastAsia="楷体_GB2312" w:cs="仿宋"/>
          <w:bCs/>
          <w:sz w:val="32"/>
          <w:szCs w:val="32"/>
        </w:rPr>
        <w:t xml:space="preserve">   （三）奖项设立</w:t>
      </w:r>
    </w:p>
    <w:p>
      <w:pPr>
        <w:spacing w:line="540" w:lineRule="exact"/>
        <w:rPr>
          <w:rFonts w:ascii="Times New Roman" w:hAnsi="Times New Roman" w:eastAsia="仿宋_GB2312" w:cs="Times New Roman"/>
          <w:sz w:val="32"/>
          <w:szCs w:val="32"/>
        </w:rPr>
      </w:pPr>
      <w:r>
        <w:rPr>
          <w:rFonts w:hint="eastAsia" w:ascii="仿宋_GB2312" w:hAnsi="仿宋" w:eastAsia="仿宋_GB2312" w:cs="仿宋"/>
          <w:sz w:val="32"/>
          <w:szCs w:val="32"/>
        </w:rPr>
        <w:t xml:space="preserve">    乐清市第四届道德模范评选活动设“助人为乐模范”“见义勇为模范”“诚实守信模范”“敬业奉献模范”“孝老爱亲模范”等</w:t>
      </w:r>
      <w:r>
        <w:rPr>
          <w:rFonts w:ascii="Times New Roman" w:hAnsi="Times New Roman" w:eastAsia="仿宋_GB2312" w:cs="Times New Roman"/>
          <w:sz w:val="32"/>
          <w:szCs w:val="32"/>
        </w:rPr>
        <w:t>5个奖项，共评选乐清市道德模范10名、提名奖10名。</w:t>
      </w:r>
    </w:p>
    <w:p>
      <w:pPr>
        <w:spacing w:line="540" w:lineRule="exact"/>
        <w:ind w:firstLine="640"/>
        <w:rPr>
          <w:rFonts w:ascii="黑体" w:hAnsi="黑体" w:eastAsia="黑体" w:cs="仿宋"/>
          <w:bCs/>
          <w:sz w:val="32"/>
          <w:szCs w:val="32"/>
        </w:rPr>
      </w:pPr>
      <w:r>
        <w:rPr>
          <w:rFonts w:hint="eastAsia" w:ascii="黑体" w:hAnsi="黑体" w:eastAsia="黑体" w:cs="仿宋"/>
          <w:bCs/>
          <w:sz w:val="32"/>
          <w:szCs w:val="32"/>
        </w:rPr>
        <w:t>三、评选方法与步骤</w:t>
      </w:r>
    </w:p>
    <w:p>
      <w:pPr>
        <w:spacing w:line="540" w:lineRule="exact"/>
        <w:ind w:firstLine="640"/>
        <w:rPr>
          <w:rFonts w:ascii="楷体_GB2312" w:hAnsi="仿宋" w:eastAsia="楷体_GB2312" w:cs="仿宋"/>
          <w:bCs/>
          <w:sz w:val="32"/>
          <w:szCs w:val="32"/>
        </w:rPr>
      </w:pPr>
      <w:r>
        <w:rPr>
          <w:rFonts w:hint="eastAsia" w:ascii="楷体_GB2312" w:hAnsi="仿宋" w:eastAsia="楷体_GB2312" w:cs="仿宋"/>
          <w:bCs/>
          <w:sz w:val="32"/>
          <w:szCs w:val="32"/>
        </w:rPr>
        <w:t>（一）宣传发动阶段（</w:t>
      </w:r>
      <w:r>
        <w:rPr>
          <w:rFonts w:hint="eastAsia" w:ascii="Times New Roman" w:hAnsi="Times New Roman" w:eastAsia="仿宋_GB2312" w:cs="Times New Roman"/>
          <w:sz w:val="32"/>
          <w:szCs w:val="32"/>
        </w:rPr>
        <w:t>5</w:t>
      </w:r>
      <w:r>
        <w:rPr>
          <w:rFonts w:hint="eastAsia" w:ascii="楷体_GB2312" w:hAnsi="仿宋" w:eastAsia="楷体_GB2312" w:cs="仿宋"/>
          <w:bCs/>
          <w:sz w:val="32"/>
          <w:szCs w:val="32"/>
        </w:rPr>
        <w:t>月）</w:t>
      </w:r>
    </w:p>
    <w:p>
      <w:pPr>
        <w:spacing w:line="540" w:lineRule="exact"/>
        <w:ind w:firstLine="640"/>
        <w:rPr>
          <w:rFonts w:ascii="仿宋_GB2312" w:hAnsi="仿宋" w:eastAsia="仿宋_GB2312" w:cs="仿宋"/>
          <w:sz w:val="32"/>
          <w:szCs w:val="32"/>
        </w:rPr>
      </w:pPr>
      <w:r>
        <w:rPr>
          <w:rFonts w:hint="eastAsia" w:ascii="仿宋_GB2312" w:hAnsi="仿宋" w:eastAsia="仿宋_GB2312" w:cs="仿宋"/>
          <w:sz w:val="32"/>
          <w:szCs w:val="32"/>
        </w:rPr>
        <w:t>主办单位下发文件通知，发布评选活动消息，在乐清日报、乐清电台、乐清电视台、乐清文明网、中国乐清网开设专栏专题及时发布评选信息。</w:t>
      </w:r>
    </w:p>
    <w:p>
      <w:pPr>
        <w:spacing w:line="540" w:lineRule="exact"/>
        <w:ind w:firstLine="640"/>
        <w:rPr>
          <w:rFonts w:ascii="楷体_GB2312" w:hAnsi="仿宋" w:eastAsia="楷体_GB2312" w:cs="仿宋"/>
          <w:bCs/>
          <w:sz w:val="32"/>
          <w:szCs w:val="32"/>
        </w:rPr>
      </w:pPr>
      <w:r>
        <w:rPr>
          <w:rFonts w:hint="eastAsia" w:ascii="楷体_GB2312" w:hAnsi="仿宋" w:eastAsia="楷体_GB2312" w:cs="仿宋"/>
          <w:bCs/>
          <w:sz w:val="32"/>
          <w:szCs w:val="32"/>
        </w:rPr>
        <w:t>（二）申报推荐阶段（</w:t>
      </w:r>
      <w:r>
        <w:rPr>
          <w:rFonts w:hint="eastAsia" w:ascii="Times New Roman" w:hAnsi="Times New Roman" w:eastAsia="仿宋_GB2312" w:cs="Times New Roman"/>
          <w:sz w:val="32"/>
          <w:szCs w:val="32"/>
        </w:rPr>
        <w:t>6</w:t>
      </w:r>
      <w:r>
        <w:rPr>
          <w:rFonts w:hint="eastAsia" w:ascii="楷体_GB2312" w:hAnsi="仿宋" w:eastAsia="楷体_GB2312" w:cs="仿宋"/>
          <w:bCs/>
          <w:sz w:val="32"/>
          <w:szCs w:val="32"/>
        </w:rPr>
        <w:t>月）</w:t>
      </w:r>
    </w:p>
    <w:p>
      <w:pPr>
        <w:spacing w:line="540" w:lineRule="exact"/>
        <w:ind w:firstLine="640"/>
        <w:rPr>
          <w:rFonts w:ascii="Times New Roman" w:hAnsi="Times New Roman" w:eastAsia="仿宋_GB2312" w:cs="Times New Roman"/>
          <w:sz w:val="32"/>
          <w:szCs w:val="32"/>
        </w:rPr>
      </w:pPr>
      <w:r>
        <w:rPr>
          <w:rFonts w:hint="eastAsia" w:ascii="仿宋_GB2312" w:hAnsi="仿宋" w:eastAsia="仿宋_GB2312" w:cs="仿宋"/>
          <w:sz w:val="32"/>
          <w:szCs w:val="32"/>
        </w:rPr>
        <w:t>一般采取组织推荐和个人自荐两种方式。各乡镇（街道）在组织推荐的基础上，推荐至少</w:t>
      </w:r>
      <w:r>
        <w:rPr>
          <w:rFonts w:hint="eastAsia" w:ascii="Times New Roman" w:hAnsi="Times New Roman" w:eastAsia="仿宋_GB2312" w:cs="Times New Roman"/>
          <w:sz w:val="32"/>
          <w:szCs w:val="32"/>
        </w:rPr>
        <w:t>2</w:t>
      </w:r>
      <w:r>
        <w:rPr>
          <w:rFonts w:hint="eastAsia" w:ascii="仿宋_GB2312" w:hAnsi="仿宋" w:eastAsia="仿宋_GB2312" w:cs="仿宋"/>
          <w:sz w:val="32"/>
          <w:szCs w:val="32"/>
        </w:rPr>
        <w:t>名候选人（含先进群体）；市直各有关单位根据实际情况推荐，名额不限；市民可自行推荐。推荐自发文日起截止</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30</w:t>
      </w:r>
      <w:r>
        <w:rPr>
          <w:rFonts w:hint="eastAsia" w:ascii="仿宋_GB2312" w:hAnsi="仿宋" w:eastAsia="仿宋_GB2312" w:cs="仿宋"/>
          <w:sz w:val="32"/>
          <w:szCs w:val="32"/>
        </w:rPr>
        <w:t>日，推荐单位或个人需填写纸质以及电子版《乐清市道德模范评选推荐表》（详见附件），纸质表格一式三份，</w:t>
      </w:r>
      <w:r>
        <w:rPr>
          <w:rFonts w:hint="eastAsia" w:ascii="仿宋_GB2312" w:eastAsia="仿宋_GB2312"/>
          <w:sz w:val="32"/>
          <w:szCs w:val="32"/>
        </w:rPr>
        <w:t>表格填写规范完整，特别要重视写好</w:t>
      </w:r>
      <w:r>
        <w:rPr>
          <w:rFonts w:ascii="Times New Roman" w:hAnsi="Times New Roman" w:eastAsia="仿宋_GB2312" w:cs="Times New Roman"/>
          <w:sz w:val="32"/>
          <w:szCs w:val="32"/>
        </w:rPr>
        <w:t>200</w:t>
      </w:r>
      <w:r>
        <w:rPr>
          <w:rFonts w:hint="eastAsia" w:ascii="仿宋_GB2312" w:eastAsia="仿宋_GB2312"/>
          <w:sz w:val="32"/>
          <w:szCs w:val="32"/>
        </w:rPr>
        <w:t>字左右简要事迹介绍和</w:t>
      </w:r>
      <w:r>
        <w:rPr>
          <w:rFonts w:hint="eastAsia" w:ascii="Times New Roman" w:hAnsi="Times New Roman" w:eastAsia="仿宋_GB2312" w:cs="Times New Roman"/>
          <w:sz w:val="32"/>
          <w:szCs w:val="32"/>
        </w:rPr>
        <w:t>2000</w:t>
      </w:r>
      <w:r>
        <w:rPr>
          <w:rFonts w:hint="eastAsia" w:ascii="仿宋_GB2312" w:eastAsia="仿宋_GB2312"/>
          <w:sz w:val="32"/>
          <w:szCs w:val="32"/>
        </w:rPr>
        <w:t>字左右详细事迹材料，要求专人采写，确保时效性和真实性，</w:t>
      </w:r>
      <w:r>
        <w:rPr>
          <w:rFonts w:hint="eastAsia" w:ascii="仿宋_GB2312" w:hAnsi="仿宋" w:eastAsia="仿宋_GB2312" w:cs="仿宋"/>
          <w:sz w:val="32"/>
          <w:szCs w:val="32"/>
        </w:rPr>
        <w:t>一张电子版</w:t>
      </w:r>
      <w:r>
        <w:rPr>
          <w:rFonts w:hint="eastAsia" w:ascii="Times New Roman" w:hAnsi="Times New Roman" w:eastAsia="仿宋_GB2312" w:cs="Times New Roman"/>
          <w:sz w:val="32"/>
          <w:szCs w:val="32"/>
        </w:rPr>
        <w:t>1</w:t>
      </w:r>
      <w:r>
        <w:rPr>
          <w:rFonts w:hint="eastAsia" w:ascii="仿宋_GB2312" w:hAnsi="仿宋" w:eastAsia="仿宋_GB2312" w:cs="仿宋"/>
          <w:sz w:val="32"/>
          <w:szCs w:val="32"/>
        </w:rPr>
        <w:t>寸近期彩色照片，两张电子版五寸彩色生活照，像数至少</w:t>
      </w:r>
      <w:r>
        <w:rPr>
          <w:rFonts w:ascii="Times New Roman" w:hAnsi="Times New Roman" w:eastAsia="仿宋_GB2312" w:cs="Times New Roman"/>
          <w:sz w:val="32"/>
          <w:szCs w:val="32"/>
        </w:rPr>
        <w:t>2M</w:t>
      </w:r>
      <w:r>
        <w:rPr>
          <w:rFonts w:hint="eastAsia" w:ascii="仿宋_GB2312" w:hAnsi="仿宋" w:eastAsia="仿宋_GB2312" w:cs="仿宋"/>
          <w:sz w:val="32"/>
          <w:szCs w:val="32"/>
        </w:rPr>
        <w:t>；推荐材料均须上报评选活动组委会办公室（联系人：王吴越，联系电话：</w:t>
      </w:r>
      <w:r>
        <w:rPr>
          <w:rFonts w:hint="eastAsia" w:ascii="Times New Roman" w:hAnsi="Times New Roman" w:eastAsia="仿宋_GB2312" w:cs="Times New Roman"/>
          <w:sz w:val="32"/>
          <w:szCs w:val="32"/>
        </w:rPr>
        <w:t>61882256</w:t>
      </w:r>
      <w:r>
        <w:rPr>
          <w:rFonts w:ascii="Times New Roman" w:hAnsi="Times New Roman" w:eastAsia="仿宋_GB2312" w:cs="Times New Roman"/>
          <w:sz w:val="32"/>
          <w:szCs w:val="32"/>
        </w:rPr>
        <w:t>，邮箱：</w:t>
      </w:r>
      <w:r>
        <w:rPr>
          <w:rFonts w:hint="eastAsia" w:ascii="Times New Roman" w:hAnsi="Times New Roman" w:eastAsia="仿宋_GB2312" w:cs="Times New Roman"/>
          <w:sz w:val="32"/>
          <w:szCs w:val="32"/>
        </w:rPr>
        <w:t xml:space="preserve">yqwmbxjk </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163</w:t>
      </w:r>
      <w:r>
        <w:rPr>
          <w:rFonts w:ascii="Times New Roman" w:hAnsi="Times New Roman" w:eastAsia="仿宋_GB2312" w:cs="Times New Roman"/>
          <w:sz w:val="32"/>
          <w:szCs w:val="32"/>
        </w:rPr>
        <w:t>.com，地址：市行政管理中心</w:t>
      </w:r>
      <w:r>
        <w:rPr>
          <w:rFonts w:hint="eastAsia" w:ascii="Times New Roman" w:hAnsi="Times New Roman" w:eastAsia="仿宋_GB2312" w:cs="Times New Roman"/>
          <w:sz w:val="32"/>
          <w:szCs w:val="32"/>
        </w:rPr>
        <w:t>市文明办</w:t>
      </w:r>
      <w:r>
        <w:rPr>
          <w:rFonts w:ascii="Times New Roman" w:hAnsi="Times New Roman" w:eastAsia="仿宋_GB2312" w:cs="Times New Roman"/>
          <w:sz w:val="32"/>
          <w:szCs w:val="32"/>
        </w:rPr>
        <w:t>B9</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室）。</w:t>
      </w:r>
    </w:p>
    <w:p>
      <w:pPr>
        <w:spacing w:line="540" w:lineRule="exact"/>
        <w:ind w:firstLine="640"/>
        <w:rPr>
          <w:rFonts w:ascii="楷体_GB2312" w:hAnsi="仿宋" w:eastAsia="楷体_GB2312" w:cs="仿宋"/>
          <w:bCs/>
          <w:sz w:val="32"/>
          <w:szCs w:val="32"/>
        </w:rPr>
      </w:pPr>
      <w:r>
        <w:rPr>
          <w:rFonts w:hint="eastAsia" w:ascii="楷体_GB2312" w:hAnsi="仿宋" w:eastAsia="楷体_GB2312" w:cs="仿宋"/>
          <w:bCs/>
          <w:sz w:val="32"/>
          <w:szCs w:val="32"/>
        </w:rPr>
        <w:t>（三）事迹初评阶段（</w:t>
      </w:r>
      <w:r>
        <w:rPr>
          <w:rFonts w:hint="eastAsia" w:ascii="Times New Roman" w:hAnsi="Times New Roman" w:eastAsia="仿宋_GB2312" w:cs="Times New Roman"/>
          <w:sz w:val="32"/>
          <w:szCs w:val="32"/>
        </w:rPr>
        <w:t>7</w:t>
      </w:r>
      <w:r>
        <w:rPr>
          <w:rFonts w:hint="eastAsia" w:ascii="楷体_GB2312" w:hAnsi="仿宋" w:eastAsia="楷体_GB2312" w:cs="仿宋"/>
          <w:bCs/>
          <w:sz w:val="32"/>
          <w:szCs w:val="32"/>
        </w:rPr>
        <w:t>月上旬）</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组委会办公室将收集到的申报对象名单初步经审核后，提交组委会初审，组委会根据评选条件对上报的先进事迹进行筛选，选出</w:t>
      </w:r>
      <w:r>
        <w:rPr>
          <w:rFonts w:hint="eastAsia" w:ascii="Times New Roman" w:hAnsi="Times New Roman" w:eastAsia="仿宋_GB2312" w:cs="Times New Roman"/>
          <w:sz w:val="32"/>
          <w:szCs w:val="32"/>
        </w:rPr>
        <w:t>20</w:t>
      </w:r>
      <w:r>
        <w:rPr>
          <w:rFonts w:hint="eastAsia" w:ascii="仿宋_GB2312" w:hAnsi="仿宋" w:eastAsia="仿宋_GB2312" w:cs="仿宋"/>
          <w:sz w:val="32"/>
          <w:szCs w:val="32"/>
        </w:rPr>
        <w:t>名作为候选人，</w:t>
      </w:r>
      <w:r>
        <w:rPr>
          <w:rFonts w:hint="eastAsia" w:ascii="仿宋_GB2312" w:eastAsia="仿宋_GB2312"/>
          <w:sz w:val="32"/>
          <w:szCs w:val="32"/>
        </w:rPr>
        <w:t>广大市民可在</w:t>
      </w:r>
      <w:r>
        <w:rPr>
          <w:rFonts w:hint="eastAsia" w:ascii="仿宋_GB2312" w:hAnsi="仿宋" w:eastAsia="仿宋_GB2312" w:cs="仿宋"/>
          <w:sz w:val="32"/>
          <w:szCs w:val="32"/>
        </w:rPr>
        <w:t>乐清日报、市广播电视台、乐清文明网、中国乐清网等新闻媒体上查看候选人事迹，并进行监督。</w:t>
      </w:r>
    </w:p>
    <w:p>
      <w:pPr>
        <w:spacing w:line="540" w:lineRule="exact"/>
        <w:ind w:firstLine="640" w:firstLineChars="200"/>
        <w:rPr>
          <w:rFonts w:ascii="楷体_GB2312" w:hAnsi="仿宋" w:eastAsia="楷体_GB2312" w:cs="仿宋"/>
          <w:bCs/>
          <w:sz w:val="32"/>
          <w:szCs w:val="32"/>
        </w:rPr>
      </w:pPr>
      <w:r>
        <w:rPr>
          <w:rFonts w:hint="eastAsia" w:ascii="楷体_GB2312" w:hAnsi="仿宋" w:eastAsia="楷体_GB2312" w:cs="仿宋"/>
          <w:bCs/>
          <w:sz w:val="32"/>
          <w:szCs w:val="32"/>
        </w:rPr>
        <w:t>（四）事迹复评阶段（</w:t>
      </w:r>
      <w:r>
        <w:rPr>
          <w:rFonts w:hint="eastAsia" w:ascii="Times New Roman" w:hAnsi="Times New Roman" w:eastAsia="仿宋_GB2312" w:cs="Times New Roman"/>
          <w:sz w:val="32"/>
          <w:szCs w:val="32"/>
        </w:rPr>
        <w:t>7</w:t>
      </w:r>
      <w:r>
        <w:rPr>
          <w:rFonts w:hint="eastAsia" w:ascii="楷体_GB2312" w:hAnsi="仿宋" w:eastAsia="楷体_GB2312" w:cs="仿宋"/>
          <w:bCs/>
          <w:sz w:val="32"/>
          <w:szCs w:val="32"/>
        </w:rPr>
        <w:t>月下旬）</w:t>
      </w:r>
    </w:p>
    <w:p>
      <w:pPr>
        <w:spacing w:line="540" w:lineRule="exact"/>
        <w:ind w:firstLine="640"/>
        <w:jc w:val="left"/>
        <w:rPr>
          <w:rFonts w:ascii="仿宋_GB2312" w:eastAsia="仿宋_GB2312"/>
          <w:sz w:val="32"/>
          <w:szCs w:val="32"/>
        </w:rPr>
      </w:pPr>
      <w:r>
        <w:rPr>
          <w:rFonts w:hint="eastAsia" w:ascii="仿宋_GB2312" w:hAnsi="仿宋" w:eastAsia="仿宋_GB2312" w:cs="仿宋"/>
          <w:sz w:val="32"/>
          <w:szCs w:val="32"/>
        </w:rPr>
        <w:t>评委会成员根据有关推荐资料，按类别评选，无记名投票产生乐清市“道德模范”</w:t>
      </w:r>
      <w:r>
        <w:rPr>
          <w:rFonts w:hint="eastAsia" w:ascii="仿宋_GB2312" w:eastAsia="仿宋_GB2312"/>
          <w:sz w:val="32"/>
          <w:szCs w:val="32"/>
        </w:rPr>
        <w:t>以及“</w:t>
      </w:r>
      <w:r>
        <w:rPr>
          <w:rFonts w:hint="eastAsia" w:ascii="仿宋_GB2312" w:hAnsi="仿宋" w:eastAsia="仿宋_GB2312" w:cs="仿宋"/>
          <w:sz w:val="32"/>
          <w:szCs w:val="32"/>
        </w:rPr>
        <w:t>道德模范</w:t>
      </w:r>
      <w:r>
        <w:rPr>
          <w:rFonts w:hint="eastAsia" w:ascii="仿宋_GB2312" w:eastAsia="仿宋_GB2312"/>
          <w:sz w:val="32"/>
          <w:szCs w:val="32"/>
        </w:rPr>
        <w:t>提名奖”。</w:t>
      </w:r>
    </w:p>
    <w:p>
      <w:pPr>
        <w:spacing w:line="540" w:lineRule="exact"/>
        <w:ind w:firstLine="640"/>
        <w:jc w:val="left"/>
        <w:rPr>
          <w:rFonts w:ascii="楷体_GB2312" w:hAnsi="仿宋" w:eastAsia="楷体_GB2312" w:cs="仿宋"/>
          <w:bCs/>
          <w:sz w:val="32"/>
          <w:szCs w:val="32"/>
        </w:rPr>
      </w:pPr>
      <w:r>
        <w:rPr>
          <w:rFonts w:hint="eastAsia" w:ascii="楷体_GB2312" w:hAnsi="仿宋" w:eastAsia="楷体_GB2312" w:cs="仿宋"/>
          <w:bCs/>
          <w:sz w:val="32"/>
          <w:szCs w:val="32"/>
        </w:rPr>
        <w:t>（五）公示表彰阶段（</w:t>
      </w:r>
      <w:r>
        <w:rPr>
          <w:rFonts w:hint="eastAsia" w:ascii="Times New Roman" w:hAnsi="Times New Roman" w:eastAsia="仿宋_GB2312" w:cs="Times New Roman"/>
          <w:sz w:val="32"/>
          <w:szCs w:val="32"/>
        </w:rPr>
        <w:t>8</w:t>
      </w:r>
      <w:r>
        <w:rPr>
          <w:rFonts w:hint="eastAsia" w:ascii="楷体_GB2312" w:hAnsi="仿宋" w:eastAsia="楷体_GB2312" w:cs="仿宋"/>
          <w:bCs/>
          <w:sz w:val="32"/>
          <w:szCs w:val="32"/>
        </w:rPr>
        <w:t>月-</w:t>
      </w:r>
      <w:r>
        <w:rPr>
          <w:rFonts w:hint="eastAsia" w:ascii="Times New Roman" w:hAnsi="Times New Roman" w:eastAsia="仿宋_GB2312" w:cs="Times New Roman"/>
          <w:sz w:val="32"/>
          <w:szCs w:val="32"/>
        </w:rPr>
        <w:t>10</w:t>
      </w:r>
      <w:r>
        <w:rPr>
          <w:rFonts w:hint="eastAsia" w:ascii="楷体_GB2312" w:hAnsi="仿宋" w:eastAsia="楷体_GB2312" w:cs="仿宋"/>
          <w:bCs/>
          <w:sz w:val="32"/>
          <w:szCs w:val="32"/>
        </w:rPr>
        <w:t>月）</w:t>
      </w:r>
    </w:p>
    <w:p>
      <w:pPr>
        <w:spacing w:line="540" w:lineRule="exact"/>
        <w:ind w:firstLine="640"/>
        <w:rPr>
          <w:rFonts w:ascii="仿宋_GB2312" w:hAnsi="仿宋" w:eastAsia="仿宋_GB2312" w:cs="仿宋"/>
          <w:sz w:val="32"/>
          <w:szCs w:val="32"/>
        </w:rPr>
      </w:pPr>
      <w:r>
        <w:rPr>
          <w:rFonts w:hint="eastAsia" w:ascii="仿宋_GB2312" w:hAnsi="仿宋" w:eastAsia="仿宋_GB2312" w:cs="仿宋"/>
          <w:sz w:val="32"/>
          <w:szCs w:val="32"/>
        </w:rPr>
        <w:t>在乐清日报社、乐清电视台、乐清电台、中国乐清网以及乐清发布等微信平台公布获奖名单，宣传获奖者事迹，并举行“乐清市道德模范”颁奖晚会，传递正能量。</w:t>
      </w:r>
    </w:p>
    <w:p>
      <w:pPr>
        <w:spacing w:line="540" w:lineRule="exact"/>
        <w:ind w:firstLine="640"/>
        <w:rPr>
          <w:rFonts w:ascii="黑体" w:hAnsi="黑体" w:eastAsia="黑体" w:cs="仿宋"/>
          <w:bCs/>
          <w:sz w:val="32"/>
          <w:szCs w:val="32"/>
        </w:rPr>
      </w:pPr>
      <w:r>
        <w:rPr>
          <w:rFonts w:hint="eastAsia" w:ascii="黑体" w:hAnsi="黑体" w:eastAsia="黑体" w:cs="仿宋"/>
          <w:bCs/>
          <w:sz w:val="32"/>
          <w:szCs w:val="32"/>
        </w:rPr>
        <w:t>四、组织机构</w:t>
      </w:r>
    </w:p>
    <w:p>
      <w:pPr>
        <w:spacing w:line="540" w:lineRule="exact"/>
        <w:ind w:firstLine="640"/>
        <w:rPr>
          <w:rFonts w:ascii="仿宋_GB2312" w:hAnsi="仿宋" w:eastAsia="仿宋_GB2312" w:cs="仿宋"/>
          <w:sz w:val="32"/>
          <w:szCs w:val="32"/>
        </w:rPr>
      </w:pPr>
      <w:r>
        <w:rPr>
          <w:rFonts w:hint="eastAsia" w:ascii="仿宋_GB2312" w:hAnsi="仿宋" w:eastAsia="仿宋_GB2312" w:cs="仿宋"/>
          <w:sz w:val="32"/>
          <w:szCs w:val="32"/>
        </w:rPr>
        <w:t>为加强对评选活动的组织领导，成立“乐清市道德模范”评选活动组委会。</w:t>
      </w:r>
    </w:p>
    <w:p>
      <w:pPr>
        <w:spacing w:line="540" w:lineRule="exact"/>
        <w:rPr>
          <w:rFonts w:ascii="仿宋_GB2312" w:eastAsia="仿宋_GB2312"/>
          <w:sz w:val="32"/>
          <w:szCs w:val="32"/>
        </w:rPr>
      </w:pPr>
      <w:r>
        <w:rPr>
          <w:rFonts w:hint="eastAsia" w:ascii="仿宋_GB2312" w:eastAsia="仿宋_GB2312"/>
          <w:sz w:val="32"/>
          <w:szCs w:val="32"/>
        </w:rPr>
        <w:t xml:space="preserve">    顾    问：吴松海 中共乐清市委副书记</w:t>
      </w:r>
    </w:p>
    <w:p>
      <w:pPr>
        <w:spacing w:line="540" w:lineRule="exact"/>
        <w:rPr>
          <w:rFonts w:ascii="仿宋_GB2312" w:eastAsia="仿宋_GB2312"/>
          <w:sz w:val="32"/>
          <w:szCs w:val="32"/>
        </w:rPr>
      </w:pPr>
      <w:r>
        <w:rPr>
          <w:rFonts w:hint="eastAsia" w:ascii="仿宋_GB2312" w:eastAsia="仿宋_GB2312"/>
          <w:sz w:val="32"/>
          <w:szCs w:val="32"/>
        </w:rPr>
        <w:t xml:space="preserve">    主    任：刘云峰 中共乐清市委常委、宣传部部长</w:t>
      </w:r>
    </w:p>
    <w:p>
      <w:pPr>
        <w:spacing w:line="540" w:lineRule="exact"/>
        <w:ind w:firstLine="640"/>
        <w:rPr>
          <w:rFonts w:ascii="仿宋_GB2312" w:eastAsia="仿宋_GB2312"/>
          <w:sz w:val="32"/>
          <w:szCs w:val="32"/>
        </w:rPr>
      </w:pPr>
      <w:r>
        <w:rPr>
          <w:rFonts w:hint="eastAsia" w:ascii="仿宋_GB2312" w:eastAsia="仿宋_GB2312"/>
          <w:sz w:val="32"/>
          <w:szCs w:val="32"/>
        </w:rPr>
        <w:t>副 主 任：郑  克 乐清市文明办主任兼市委宣传部副部长</w:t>
      </w:r>
    </w:p>
    <w:p>
      <w:pPr>
        <w:spacing w:line="540" w:lineRule="exact"/>
        <w:rPr>
          <w:rFonts w:ascii="仿宋_GB2312" w:eastAsia="仿宋_GB2312"/>
          <w:sz w:val="32"/>
          <w:szCs w:val="32"/>
        </w:rPr>
      </w:pPr>
      <w:r>
        <w:rPr>
          <w:rFonts w:hint="eastAsia" w:ascii="仿宋_GB2312" w:eastAsia="仿宋_GB2312"/>
          <w:sz w:val="32"/>
          <w:szCs w:val="32"/>
        </w:rPr>
        <w:t xml:space="preserve">              王  挺 乐清市委宣传部副部长、外宣办（网信办）主任</w:t>
      </w:r>
    </w:p>
    <w:p>
      <w:pPr>
        <w:spacing w:line="540" w:lineRule="exact"/>
        <w:ind w:firstLine="640"/>
        <w:rPr>
          <w:rFonts w:ascii="仿宋_GB2312" w:eastAsia="仿宋_GB2312"/>
          <w:sz w:val="32"/>
          <w:szCs w:val="32"/>
        </w:rPr>
      </w:pPr>
      <w:r>
        <w:rPr>
          <w:rFonts w:hint="eastAsia" w:ascii="仿宋_GB2312" w:eastAsia="仿宋_GB2312"/>
          <w:sz w:val="32"/>
          <w:szCs w:val="32"/>
        </w:rPr>
        <w:t>成    员：南  云 乐清市文明办副主任</w:t>
      </w:r>
    </w:p>
    <w:p>
      <w:pPr>
        <w:spacing w:line="540" w:lineRule="exact"/>
        <w:rPr>
          <w:rFonts w:ascii="仿宋_GB2312" w:eastAsia="仿宋_GB2312"/>
          <w:sz w:val="32"/>
          <w:szCs w:val="32"/>
        </w:rPr>
      </w:pPr>
      <w:r>
        <w:rPr>
          <w:rFonts w:hint="eastAsia" w:ascii="仿宋_GB2312" w:eastAsia="仿宋_GB2312"/>
          <w:sz w:val="32"/>
          <w:szCs w:val="32"/>
        </w:rPr>
        <w:t xml:space="preserve">              金龙江 乐清日报社副总编</w:t>
      </w:r>
    </w:p>
    <w:p>
      <w:pPr>
        <w:spacing w:line="540" w:lineRule="exact"/>
        <w:ind w:firstLine="2240" w:firstLineChars="700"/>
        <w:rPr>
          <w:rFonts w:ascii="仿宋_GB2312" w:eastAsia="仿宋_GB2312"/>
          <w:sz w:val="32"/>
          <w:szCs w:val="32"/>
        </w:rPr>
      </w:pPr>
      <w:r>
        <w:rPr>
          <w:rFonts w:hint="eastAsia" w:ascii="仿宋_GB2312" w:eastAsia="仿宋_GB2312"/>
          <w:sz w:val="32"/>
          <w:szCs w:val="32"/>
        </w:rPr>
        <w:t>杨晓海 乐清市广播电视台副台长</w:t>
      </w:r>
    </w:p>
    <w:p>
      <w:pPr>
        <w:spacing w:line="540" w:lineRule="exact"/>
        <w:ind w:firstLine="640"/>
        <w:rPr>
          <w:rFonts w:ascii="仿宋_GB2312" w:hAnsi="仿宋" w:eastAsia="仿宋_GB2312" w:cs="仿宋"/>
          <w:sz w:val="32"/>
          <w:szCs w:val="32"/>
        </w:rPr>
      </w:pPr>
      <w:r>
        <w:rPr>
          <w:rFonts w:hint="eastAsia" w:ascii="仿宋_GB2312" w:hAnsi="仿宋" w:eastAsia="仿宋_GB2312" w:cs="仿宋"/>
          <w:sz w:val="32"/>
          <w:szCs w:val="32"/>
        </w:rPr>
        <w:t>组委会下设办公室，设在文明办，具体负责评选事宜，南云同志兼任办公室主任，评委会由组委会办公室邀请有关部门领导、专家学者、媒体代表、市民代表组成。</w:t>
      </w:r>
    </w:p>
    <w:p>
      <w:pPr>
        <w:spacing w:line="540" w:lineRule="exact"/>
        <w:ind w:firstLine="640"/>
        <w:rPr>
          <w:rFonts w:ascii="黑体" w:hAnsi="黑体" w:eastAsia="黑体" w:cs="仿宋"/>
          <w:bCs/>
          <w:sz w:val="32"/>
          <w:szCs w:val="32"/>
        </w:rPr>
      </w:pPr>
      <w:r>
        <w:rPr>
          <w:rFonts w:hint="eastAsia" w:ascii="黑体" w:hAnsi="黑体" w:eastAsia="黑体" w:cs="仿宋"/>
          <w:bCs/>
          <w:sz w:val="32"/>
          <w:szCs w:val="32"/>
        </w:rPr>
        <w:t>五、工作要求</w:t>
      </w:r>
    </w:p>
    <w:p>
      <w:pPr>
        <w:spacing w:line="540" w:lineRule="exact"/>
        <w:ind w:firstLine="640"/>
        <w:rPr>
          <w:rFonts w:ascii="仿宋_GB2312" w:hAnsi="仿宋" w:eastAsia="仿宋_GB2312" w:cs="仿宋"/>
          <w:sz w:val="32"/>
          <w:szCs w:val="32"/>
        </w:rPr>
      </w:pPr>
      <w:r>
        <w:rPr>
          <w:rFonts w:hint="eastAsia" w:ascii="楷体_GB2312" w:hAnsi="仿宋" w:eastAsia="楷体_GB2312" w:cs="仿宋"/>
          <w:bCs/>
          <w:sz w:val="32"/>
          <w:szCs w:val="32"/>
        </w:rPr>
        <w:t>（一）精心组织</w:t>
      </w:r>
      <w:r>
        <w:rPr>
          <w:rFonts w:hint="eastAsia" w:ascii="仿宋_GB2312" w:hAnsi="仿宋" w:eastAsia="仿宋_GB2312" w:cs="仿宋"/>
          <w:b/>
          <w:bCs/>
          <w:sz w:val="32"/>
          <w:szCs w:val="32"/>
        </w:rPr>
        <w:t>。</w:t>
      </w:r>
      <w:r>
        <w:rPr>
          <w:rFonts w:hint="eastAsia" w:ascii="仿宋_GB2312" w:hAnsi="仿宋" w:eastAsia="仿宋_GB2312" w:cs="仿宋"/>
          <w:sz w:val="32"/>
          <w:szCs w:val="32"/>
        </w:rPr>
        <w:t>各乡镇（街道）、市直单位要高度重视，把评选活动作为我市培育和践行社会主义核心价值观的重要内容来抓，广泛发动，认真做好人选的推荐等具体工作，把那些真正能感动公众、感动社会的人物评选出来，使他们成为广大干部群众追赶的目标、学习的榜样。</w:t>
      </w:r>
    </w:p>
    <w:p>
      <w:pPr>
        <w:spacing w:line="540" w:lineRule="exact"/>
        <w:ind w:firstLine="640"/>
        <w:rPr>
          <w:rFonts w:ascii="仿宋_GB2312" w:hAnsi="仿宋" w:eastAsia="仿宋_GB2312" w:cs="仿宋"/>
          <w:sz w:val="32"/>
          <w:szCs w:val="32"/>
        </w:rPr>
      </w:pPr>
      <w:r>
        <w:rPr>
          <w:rFonts w:hint="eastAsia" w:ascii="楷体_GB2312" w:hAnsi="仿宋" w:eastAsia="楷体_GB2312" w:cs="仿宋"/>
          <w:bCs/>
          <w:sz w:val="32"/>
          <w:szCs w:val="32"/>
        </w:rPr>
        <w:t>（二）广泛宣传</w:t>
      </w:r>
      <w:r>
        <w:rPr>
          <w:rFonts w:hint="eastAsia" w:ascii="仿宋_GB2312" w:hAnsi="仿宋" w:eastAsia="仿宋_GB2312" w:cs="仿宋"/>
          <w:b/>
          <w:bCs/>
          <w:sz w:val="32"/>
          <w:szCs w:val="32"/>
        </w:rPr>
        <w:t>。</w:t>
      </w:r>
      <w:r>
        <w:rPr>
          <w:rFonts w:hint="eastAsia" w:ascii="仿宋_GB2312" w:hAnsi="仿宋" w:eastAsia="仿宋_GB2312" w:cs="仿宋"/>
          <w:sz w:val="32"/>
          <w:szCs w:val="32"/>
        </w:rPr>
        <w:t>各乡镇（街道）、市直单位要广泛宣传评选活动的目的意义，大力宣传我市加强公民思想道德建设的重要举措、所取得的重要成果。各新闻单位要深入采访挖掘，大力宣传道德模范的先进事迹和崇高思想。</w:t>
      </w:r>
    </w:p>
    <w:p>
      <w:pPr>
        <w:spacing w:line="540" w:lineRule="exact"/>
        <w:ind w:firstLine="640"/>
        <w:rPr>
          <w:rFonts w:ascii="仿宋_GB2312" w:hAnsi="仿宋" w:eastAsia="仿宋_GB2312" w:cs="仿宋"/>
          <w:sz w:val="32"/>
          <w:szCs w:val="32"/>
        </w:rPr>
      </w:pPr>
      <w:r>
        <w:rPr>
          <w:rFonts w:hint="eastAsia" w:ascii="楷体_GB2312" w:hAnsi="仿宋" w:eastAsia="楷体_GB2312" w:cs="仿宋"/>
          <w:bCs/>
          <w:sz w:val="32"/>
          <w:szCs w:val="32"/>
        </w:rPr>
        <w:t>（三）推动工作。</w:t>
      </w:r>
      <w:r>
        <w:rPr>
          <w:rFonts w:hint="eastAsia" w:ascii="仿宋_GB2312" w:hAnsi="仿宋" w:eastAsia="仿宋_GB2312" w:cs="仿宋"/>
          <w:sz w:val="32"/>
          <w:szCs w:val="32"/>
        </w:rPr>
        <w:t>充分发挥典型人物的示范带动作用，运用典型力量，抓好示范引导，注重推广实践，使道德模范的高尚行为逐步成为广大公民的自觉行动，促进全社会文明程度和道德水平进一步提高。</w:t>
      </w:r>
    </w:p>
    <w:p>
      <w:pPr>
        <w:spacing w:line="540" w:lineRule="exact"/>
        <w:ind w:firstLine="640"/>
        <w:rPr>
          <w:rFonts w:ascii="仿宋_GB2312" w:hAnsi="仿宋" w:eastAsia="仿宋_GB2312" w:cs="仿宋"/>
          <w:sz w:val="32"/>
          <w:szCs w:val="32"/>
        </w:rPr>
      </w:pPr>
      <w:r>
        <w:rPr>
          <w:rFonts w:hint="eastAsia" w:ascii="楷体_GB2312" w:hAnsi="仿宋" w:eastAsia="楷体_GB2312" w:cs="仿宋"/>
          <w:bCs/>
          <w:sz w:val="32"/>
          <w:szCs w:val="32"/>
        </w:rPr>
        <w:t>（四）建立机制</w:t>
      </w:r>
      <w:r>
        <w:rPr>
          <w:rFonts w:hint="eastAsia" w:ascii="仿宋_GB2312" w:hAnsi="仿宋" w:eastAsia="仿宋_GB2312" w:cs="仿宋"/>
          <w:b/>
          <w:bCs/>
          <w:sz w:val="32"/>
          <w:szCs w:val="32"/>
        </w:rPr>
        <w:t>。</w:t>
      </w:r>
      <w:r>
        <w:rPr>
          <w:rFonts w:hint="eastAsia" w:ascii="仿宋_GB2312" w:hAnsi="仿宋" w:eastAsia="仿宋_GB2312" w:cs="仿宋"/>
          <w:sz w:val="32"/>
          <w:szCs w:val="32"/>
        </w:rPr>
        <w:t>各乡镇（街道）、市直单位要认真总结活动经验，探索建立长效机制；要建立推荐报送制度，及时报送“道德模范”、“好人”人选；建立资料库，确保活动持续有效推进，也为“浙江好人”“温州好人”等评选提供有力保障。</w:t>
      </w:r>
    </w:p>
    <w:p>
      <w:pPr>
        <w:spacing w:line="540" w:lineRule="exact"/>
        <w:rPr>
          <w:rFonts w:ascii="仿宋_GB2312" w:hAnsi="仿宋" w:eastAsia="仿宋_GB2312" w:cs="仿宋"/>
          <w:sz w:val="32"/>
          <w:szCs w:val="32"/>
        </w:rPr>
      </w:pP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附件：“乐清市道德模范”评选推荐表</w:t>
      </w:r>
    </w:p>
    <w:p>
      <w:pPr>
        <w:spacing w:line="540" w:lineRule="exact"/>
        <w:rPr>
          <w:rFonts w:ascii="仿宋_GB2312" w:hAnsi="仿宋" w:eastAsia="仿宋_GB2312" w:cs="仿宋"/>
          <w:sz w:val="32"/>
          <w:szCs w:val="32"/>
        </w:rPr>
      </w:pPr>
    </w:p>
    <w:p>
      <w:pPr>
        <w:spacing w:line="540" w:lineRule="exact"/>
        <w:ind w:firstLine="2720" w:firstLineChars="850"/>
        <w:jc w:val="right"/>
        <w:rPr>
          <w:rFonts w:ascii="仿宋_GB2312" w:hAnsi="仿宋" w:eastAsia="仿宋_GB2312" w:cs="仿宋"/>
          <w:sz w:val="32"/>
          <w:szCs w:val="32"/>
        </w:rPr>
      </w:pPr>
    </w:p>
    <w:p>
      <w:pPr>
        <w:spacing w:line="540" w:lineRule="exact"/>
        <w:ind w:firstLine="2720" w:firstLineChars="850"/>
        <w:jc w:val="right"/>
        <w:rPr>
          <w:rFonts w:ascii="仿宋_GB2312" w:hAnsi="仿宋" w:eastAsia="仿宋_GB2312" w:cs="仿宋"/>
          <w:sz w:val="32"/>
          <w:szCs w:val="32"/>
        </w:rPr>
      </w:pPr>
      <w:r>
        <w:rPr>
          <w:rFonts w:hint="eastAsia" w:ascii="仿宋_GB2312" w:hAnsi="仿宋" w:eastAsia="仿宋_GB2312" w:cs="仿宋"/>
          <w:sz w:val="32"/>
          <w:szCs w:val="32"/>
        </w:rPr>
        <w:t>乐清市精神文明建设指导委员会</w:t>
      </w:r>
    </w:p>
    <w:p>
      <w:pPr>
        <w:spacing w:line="540" w:lineRule="exact"/>
        <w:ind w:firstLine="4320" w:firstLineChars="13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2018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日</w:t>
      </w:r>
    </w:p>
    <w:p>
      <w:pPr>
        <w:spacing w:line="540" w:lineRule="exact"/>
        <w:ind w:firstLine="4320" w:firstLineChars="1350"/>
        <w:rPr>
          <w:rFonts w:ascii="Times New Roman" w:hAnsi="Times New Roman" w:eastAsia="仿宋_GB2312" w:cs="Times New Roman"/>
          <w:sz w:val="32"/>
          <w:szCs w:val="32"/>
        </w:rPr>
      </w:pPr>
    </w:p>
    <w:p>
      <w:pPr>
        <w:spacing w:line="540" w:lineRule="exact"/>
        <w:ind w:firstLine="4320" w:firstLineChars="1350"/>
        <w:rPr>
          <w:rFonts w:ascii="Times New Roman" w:hAnsi="Times New Roman" w:eastAsia="仿宋_GB2312" w:cs="Times New Roman"/>
          <w:sz w:val="32"/>
          <w:szCs w:val="32"/>
        </w:rPr>
      </w:pPr>
    </w:p>
    <w:p>
      <w:pPr>
        <w:spacing w:line="540" w:lineRule="exact"/>
        <w:ind w:firstLine="4320" w:firstLineChars="1350"/>
        <w:rPr>
          <w:rFonts w:ascii="Times New Roman" w:hAnsi="Times New Roman" w:eastAsia="仿宋_GB2312" w:cs="Times New Roman"/>
          <w:sz w:val="32"/>
          <w:szCs w:val="32"/>
        </w:rPr>
      </w:pPr>
    </w:p>
    <w:p>
      <w:pPr>
        <w:spacing w:line="540" w:lineRule="exact"/>
        <w:ind w:firstLine="4320" w:firstLineChars="1350"/>
        <w:rPr>
          <w:rFonts w:ascii="Times New Roman" w:hAnsi="Times New Roman" w:eastAsia="仿宋_GB2312" w:cs="Times New Roman"/>
          <w:sz w:val="32"/>
          <w:szCs w:val="32"/>
        </w:rPr>
      </w:pPr>
    </w:p>
    <w:p>
      <w:pPr>
        <w:spacing w:line="540" w:lineRule="exact"/>
        <w:ind w:firstLine="4320" w:firstLineChars="1350"/>
        <w:rPr>
          <w:rFonts w:ascii="Times New Roman" w:hAnsi="Times New Roman" w:eastAsia="仿宋_GB2312" w:cs="Times New Roman"/>
          <w:sz w:val="32"/>
          <w:szCs w:val="32"/>
        </w:rPr>
      </w:pPr>
    </w:p>
    <w:p>
      <w:pPr>
        <w:spacing w:line="540" w:lineRule="exact"/>
        <w:ind w:firstLine="4320" w:firstLineChars="1350"/>
        <w:rPr>
          <w:rFonts w:ascii="Times New Roman" w:hAnsi="Times New Roman" w:eastAsia="仿宋_GB2312" w:cs="Times New Roman"/>
          <w:sz w:val="32"/>
          <w:szCs w:val="32"/>
        </w:rPr>
      </w:pPr>
    </w:p>
    <w:p>
      <w:pPr>
        <w:spacing w:line="540" w:lineRule="exact"/>
        <w:ind w:firstLine="4320" w:firstLineChars="1350"/>
        <w:rPr>
          <w:rFonts w:hint="eastAsia" w:ascii="Times New Roman" w:hAnsi="Times New Roman" w:eastAsia="仿宋_GB2312" w:cs="Times New Roman"/>
          <w:sz w:val="32"/>
          <w:szCs w:val="32"/>
        </w:rPr>
      </w:pPr>
    </w:p>
    <w:p>
      <w:pPr>
        <w:spacing w:line="540" w:lineRule="exact"/>
        <w:ind w:firstLine="4320" w:firstLineChars="1350"/>
        <w:rPr>
          <w:rFonts w:hint="eastAsia" w:ascii="Times New Roman" w:hAnsi="Times New Roman" w:eastAsia="仿宋_GB2312" w:cs="Times New Roman"/>
          <w:sz w:val="32"/>
          <w:szCs w:val="32"/>
        </w:rPr>
      </w:pPr>
    </w:p>
    <w:p>
      <w:pPr>
        <w:spacing w:line="540" w:lineRule="exact"/>
        <w:ind w:firstLine="4320" w:firstLineChars="1350"/>
        <w:rPr>
          <w:rFonts w:ascii="Times New Roman" w:hAnsi="Times New Roman" w:eastAsia="仿宋_GB2312" w:cs="Times New Roman"/>
          <w:sz w:val="32"/>
          <w:szCs w:val="32"/>
        </w:rPr>
      </w:pPr>
    </w:p>
    <w:p>
      <w:pPr>
        <w:spacing w:line="540" w:lineRule="exact"/>
        <w:rPr>
          <w:rFonts w:ascii="黑体" w:hAnsi="黑体" w:eastAsia="黑体" w:cs="黑体"/>
          <w:sz w:val="32"/>
          <w:szCs w:val="32"/>
        </w:rPr>
      </w:pPr>
      <w:r>
        <w:rPr>
          <w:rFonts w:hint="eastAsia" w:ascii="黑体" w:hAnsi="黑体" w:eastAsia="黑体" w:cs="黑体"/>
          <w:sz w:val="32"/>
          <w:szCs w:val="32"/>
        </w:rPr>
        <w:t>附件</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“乐清市道德模范”评选推荐表</w:t>
      </w:r>
    </w:p>
    <w:p>
      <w:pPr>
        <w:spacing w:line="540" w:lineRule="exact"/>
        <w:jc w:val="center"/>
        <w:rPr>
          <w:rFonts w:ascii="仿宋_GB2312" w:hAnsi="黑体" w:eastAsia="仿宋_GB2312" w:cs="黑体"/>
          <w:b/>
          <w:bCs/>
          <w:sz w:val="36"/>
          <w:szCs w:val="36"/>
        </w:rPr>
      </w:pPr>
    </w:p>
    <w:tbl>
      <w:tblPr>
        <w:tblStyle w:val="15"/>
        <w:tblW w:w="9090" w:type="dxa"/>
        <w:jc w:val="center"/>
        <w:tblInd w:w="0" w:type="dxa"/>
        <w:tblLayout w:type="fixed"/>
        <w:tblCellMar>
          <w:top w:w="0" w:type="dxa"/>
          <w:left w:w="108" w:type="dxa"/>
          <w:bottom w:w="0" w:type="dxa"/>
          <w:right w:w="108" w:type="dxa"/>
        </w:tblCellMar>
      </w:tblPr>
      <w:tblGrid>
        <w:gridCol w:w="1830"/>
        <w:gridCol w:w="2535"/>
        <w:gridCol w:w="1530"/>
        <w:gridCol w:w="1170"/>
        <w:gridCol w:w="2025"/>
      </w:tblGrid>
      <w:tr>
        <w:tblPrEx>
          <w:tblLayout w:type="fixed"/>
          <w:tblCellMar>
            <w:top w:w="0" w:type="dxa"/>
            <w:left w:w="108" w:type="dxa"/>
            <w:bottom w:w="0" w:type="dxa"/>
            <w:right w:w="108" w:type="dxa"/>
          </w:tblCellMar>
        </w:tblPrEx>
        <w:trPr>
          <w:trHeight w:val="609" w:hRule="atLeast"/>
          <w:jc w:val="center"/>
        </w:trPr>
        <w:tc>
          <w:tcPr>
            <w:tcW w:w="183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tabs>
                <w:tab w:val="center" w:pos="642"/>
              </w:tabs>
              <w:autoSpaceDN w:val="0"/>
              <w:spacing w:line="54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姓    名</w:t>
            </w:r>
          </w:p>
        </w:tc>
        <w:tc>
          <w:tcPr>
            <w:tcW w:w="2535"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tabs>
                <w:tab w:val="center" w:pos="642"/>
              </w:tabs>
              <w:autoSpaceDN w:val="0"/>
              <w:spacing w:line="540" w:lineRule="exact"/>
              <w:jc w:val="center"/>
              <w:rPr>
                <w:rFonts w:ascii="仿宋_GB2312" w:hAnsi="仿宋" w:eastAsia="仿宋_GB2312" w:cs="仿宋"/>
                <w:kern w:val="0"/>
                <w:sz w:val="24"/>
              </w:rPr>
            </w:pPr>
          </w:p>
        </w:tc>
        <w:tc>
          <w:tcPr>
            <w:tcW w:w="1530" w:type="dxa"/>
            <w:tcBorders>
              <w:top w:val="single" w:color="000000" w:sz="8" w:space="0"/>
              <w:bottom w:val="single" w:color="000000" w:sz="8" w:space="0"/>
              <w:right w:val="single" w:color="auto" w:sz="4" w:space="0"/>
            </w:tcBorders>
            <w:tcMar>
              <w:top w:w="0" w:type="dxa"/>
              <w:left w:w="108" w:type="dxa"/>
              <w:bottom w:w="0" w:type="dxa"/>
              <w:right w:w="108" w:type="dxa"/>
            </w:tcMar>
            <w:vAlign w:val="center"/>
          </w:tcPr>
          <w:p>
            <w:pPr>
              <w:widowControl/>
              <w:tabs>
                <w:tab w:val="center" w:pos="642"/>
              </w:tabs>
              <w:autoSpaceDN w:val="0"/>
              <w:spacing w:line="54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性别</w:t>
            </w:r>
          </w:p>
        </w:tc>
        <w:tc>
          <w:tcPr>
            <w:tcW w:w="1170" w:type="dxa"/>
            <w:tcBorders>
              <w:top w:val="single" w:color="000000" w:sz="8" w:space="0"/>
              <w:left w:val="single" w:color="auto" w:sz="4" w:space="0"/>
              <w:bottom w:val="single" w:color="000000" w:sz="8" w:space="0"/>
              <w:right w:val="single" w:color="000000" w:sz="8" w:space="0"/>
            </w:tcBorders>
            <w:tcMar>
              <w:top w:w="0" w:type="dxa"/>
              <w:left w:w="108" w:type="dxa"/>
              <w:bottom w:w="0" w:type="dxa"/>
              <w:right w:w="108" w:type="dxa"/>
            </w:tcMar>
            <w:vAlign w:val="center"/>
          </w:tcPr>
          <w:p>
            <w:pPr>
              <w:widowControl/>
              <w:tabs>
                <w:tab w:val="center" w:pos="642"/>
              </w:tabs>
              <w:autoSpaceDN w:val="0"/>
              <w:spacing w:line="540" w:lineRule="exact"/>
              <w:jc w:val="center"/>
              <w:rPr>
                <w:rFonts w:ascii="仿宋_GB2312" w:hAnsi="仿宋" w:eastAsia="仿宋_GB2312" w:cs="仿宋"/>
                <w:kern w:val="0"/>
                <w:sz w:val="24"/>
              </w:rPr>
            </w:pPr>
          </w:p>
        </w:tc>
        <w:tc>
          <w:tcPr>
            <w:tcW w:w="2025" w:type="dxa"/>
            <w:vMerge w:val="restart"/>
            <w:tcBorders>
              <w:top w:val="single" w:color="000000" w:sz="8" w:space="0"/>
              <w:right w:val="single" w:color="000000" w:sz="8" w:space="0"/>
            </w:tcBorders>
            <w:tcMar>
              <w:top w:w="0" w:type="dxa"/>
              <w:left w:w="108" w:type="dxa"/>
              <w:bottom w:w="0" w:type="dxa"/>
              <w:right w:w="108" w:type="dxa"/>
            </w:tcMar>
            <w:vAlign w:val="center"/>
          </w:tcPr>
          <w:p>
            <w:pPr>
              <w:widowControl/>
              <w:spacing w:line="540" w:lineRule="exact"/>
              <w:jc w:val="left"/>
              <w:rPr>
                <w:rFonts w:ascii="仿宋_GB2312" w:hAnsi="仿宋" w:eastAsia="仿宋_GB2312" w:cs="仿宋"/>
              </w:rPr>
            </w:pPr>
          </w:p>
          <w:p>
            <w:pPr>
              <w:widowControl/>
              <w:autoSpaceDN w:val="0"/>
              <w:spacing w:line="540" w:lineRule="exact"/>
              <w:jc w:val="center"/>
              <w:rPr>
                <w:rFonts w:ascii="仿宋_GB2312" w:hAnsi="仿宋" w:eastAsia="仿宋_GB2312" w:cs="仿宋"/>
                <w:sz w:val="24"/>
              </w:rPr>
            </w:pPr>
          </w:p>
        </w:tc>
      </w:tr>
      <w:tr>
        <w:tblPrEx>
          <w:tblLayout w:type="fixed"/>
          <w:tblCellMar>
            <w:top w:w="0" w:type="dxa"/>
            <w:left w:w="108" w:type="dxa"/>
            <w:bottom w:w="0" w:type="dxa"/>
            <w:right w:w="108" w:type="dxa"/>
          </w:tblCellMar>
        </w:tblPrEx>
        <w:trPr>
          <w:trHeight w:val="525" w:hRule="atLeast"/>
          <w:jc w:val="center"/>
        </w:trPr>
        <w:tc>
          <w:tcPr>
            <w:tcW w:w="183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tabs>
                <w:tab w:val="center" w:pos="642"/>
              </w:tabs>
              <w:autoSpaceDN w:val="0"/>
              <w:spacing w:line="54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出生年月</w:t>
            </w:r>
          </w:p>
        </w:tc>
        <w:tc>
          <w:tcPr>
            <w:tcW w:w="2535" w:type="dxa"/>
            <w:tcBorders>
              <w:bottom w:val="single" w:color="000000" w:sz="8" w:space="0"/>
              <w:right w:val="single" w:color="auto" w:sz="4" w:space="0"/>
            </w:tcBorders>
            <w:tcMar>
              <w:top w:w="0" w:type="dxa"/>
              <w:left w:w="108" w:type="dxa"/>
              <w:bottom w:w="0" w:type="dxa"/>
              <w:right w:w="108" w:type="dxa"/>
            </w:tcMar>
            <w:vAlign w:val="center"/>
          </w:tcPr>
          <w:p>
            <w:pPr>
              <w:widowControl/>
              <w:tabs>
                <w:tab w:val="center" w:pos="642"/>
              </w:tabs>
              <w:autoSpaceDN w:val="0"/>
              <w:spacing w:line="540" w:lineRule="exact"/>
              <w:jc w:val="center"/>
              <w:rPr>
                <w:rFonts w:ascii="仿宋_GB2312" w:hAnsi="仿宋" w:eastAsia="仿宋_GB2312" w:cs="仿宋"/>
                <w:kern w:val="0"/>
                <w:sz w:val="24"/>
              </w:rPr>
            </w:pPr>
          </w:p>
        </w:tc>
        <w:tc>
          <w:tcPr>
            <w:tcW w:w="1530" w:type="dxa"/>
            <w:tcBorders>
              <w:left w:val="single" w:color="auto" w:sz="4" w:space="0"/>
              <w:bottom w:val="single" w:color="000000" w:sz="8" w:space="0"/>
              <w:right w:val="single" w:color="auto" w:sz="4" w:space="0"/>
            </w:tcBorders>
            <w:tcMar>
              <w:top w:w="0" w:type="dxa"/>
              <w:left w:w="108" w:type="dxa"/>
              <w:bottom w:w="0" w:type="dxa"/>
              <w:right w:w="108" w:type="dxa"/>
            </w:tcMar>
            <w:vAlign w:val="center"/>
          </w:tcPr>
          <w:p>
            <w:pPr>
              <w:widowControl/>
              <w:tabs>
                <w:tab w:val="center" w:pos="642"/>
              </w:tabs>
              <w:autoSpaceDN w:val="0"/>
              <w:spacing w:line="54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政治面貌</w:t>
            </w:r>
          </w:p>
        </w:tc>
        <w:tc>
          <w:tcPr>
            <w:tcW w:w="1170" w:type="dxa"/>
            <w:tcBorders>
              <w:left w:val="single" w:color="auto" w:sz="4" w:space="0"/>
              <w:bottom w:val="single" w:color="000000" w:sz="8" w:space="0"/>
              <w:right w:val="single" w:color="000000" w:sz="8" w:space="0"/>
            </w:tcBorders>
            <w:tcMar>
              <w:top w:w="0" w:type="dxa"/>
              <w:left w:w="108" w:type="dxa"/>
              <w:bottom w:w="0" w:type="dxa"/>
              <w:right w:w="108" w:type="dxa"/>
            </w:tcMar>
            <w:vAlign w:val="center"/>
          </w:tcPr>
          <w:p>
            <w:pPr>
              <w:widowControl/>
              <w:tabs>
                <w:tab w:val="center" w:pos="642"/>
              </w:tabs>
              <w:autoSpaceDN w:val="0"/>
              <w:spacing w:line="540" w:lineRule="exact"/>
              <w:jc w:val="center"/>
              <w:rPr>
                <w:rFonts w:ascii="仿宋_GB2312" w:hAnsi="仿宋" w:eastAsia="仿宋_GB2312" w:cs="仿宋"/>
                <w:kern w:val="0"/>
                <w:sz w:val="24"/>
              </w:rPr>
            </w:pPr>
          </w:p>
        </w:tc>
        <w:tc>
          <w:tcPr>
            <w:tcW w:w="2025" w:type="dxa"/>
            <w:vMerge w:val="continue"/>
            <w:tcBorders>
              <w:right w:val="single" w:color="000000" w:sz="8" w:space="0"/>
            </w:tcBorders>
            <w:tcMar>
              <w:top w:w="0" w:type="dxa"/>
              <w:left w:w="108" w:type="dxa"/>
              <w:bottom w:w="0" w:type="dxa"/>
              <w:right w:w="108" w:type="dxa"/>
            </w:tcMar>
            <w:vAlign w:val="center"/>
          </w:tcPr>
          <w:p>
            <w:pPr>
              <w:autoSpaceDN w:val="0"/>
              <w:spacing w:line="540" w:lineRule="exact"/>
              <w:rPr>
                <w:rFonts w:ascii="仿宋_GB2312" w:hAnsi="仿宋" w:eastAsia="仿宋_GB2312" w:cs="仿宋"/>
                <w:sz w:val="30"/>
                <w:szCs w:val="30"/>
                <w:shd w:val="clear" w:color="auto" w:fill="FFFFFF"/>
              </w:rPr>
            </w:pPr>
          </w:p>
        </w:tc>
      </w:tr>
      <w:tr>
        <w:tblPrEx>
          <w:tblLayout w:type="fixed"/>
          <w:tblCellMar>
            <w:top w:w="0" w:type="dxa"/>
            <w:left w:w="108" w:type="dxa"/>
            <w:bottom w:w="0" w:type="dxa"/>
            <w:right w:w="108" w:type="dxa"/>
          </w:tblCellMar>
        </w:tblPrEx>
        <w:trPr>
          <w:trHeight w:val="570" w:hRule="atLeast"/>
          <w:jc w:val="center"/>
        </w:trPr>
        <w:tc>
          <w:tcPr>
            <w:tcW w:w="1830" w:type="dxa"/>
            <w:tcBorders>
              <w:left w:val="single" w:color="000000" w:sz="8" w:space="0"/>
              <w:bottom w:val="single" w:color="auto" w:sz="4" w:space="0"/>
              <w:right w:val="single" w:color="000000" w:sz="8" w:space="0"/>
            </w:tcBorders>
            <w:tcMar>
              <w:top w:w="0" w:type="dxa"/>
              <w:left w:w="108" w:type="dxa"/>
              <w:bottom w:w="0" w:type="dxa"/>
              <w:right w:w="108" w:type="dxa"/>
            </w:tcMar>
            <w:vAlign w:val="center"/>
          </w:tcPr>
          <w:p>
            <w:pPr>
              <w:widowControl/>
              <w:tabs>
                <w:tab w:val="center" w:pos="642"/>
              </w:tabs>
              <w:autoSpaceDN w:val="0"/>
              <w:spacing w:line="54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身份证号码</w:t>
            </w:r>
          </w:p>
        </w:tc>
        <w:tc>
          <w:tcPr>
            <w:tcW w:w="2535" w:type="dxa"/>
            <w:tcBorders>
              <w:bottom w:val="single" w:color="auto" w:sz="4" w:space="0"/>
              <w:right w:val="single" w:color="auto" w:sz="4" w:space="0"/>
            </w:tcBorders>
            <w:tcMar>
              <w:top w:w="0" w:type="dxa"/>
              <w:left w:w="108" w:type="dxa"/>
              <w:bottom w:w="0" w:type="dxa"/>
              <w:right w:w="108" w:type="dxa"/>
            </w:tcMar>
            <w:vAlign w:val="center"/>
          </w:tcPr>
          <w:p>
            <w:pPr>
              <w:widowControl/>
              <w:tabs>
                <w:tab w:val="center" w:pos="642"/>
              </w:tabs>
              <w:autoSpaceDN w:val="0"/>
              <w:spacing w:line="540" w:lineRule="exact"/>
              <w:jc w:val="center"/>
              <w:rPr>
                <w:rFonts w:ascii="仿宋_GB2312" w:hAnsi="仿宋" w:eastAsia="仿宋_GB2312" w:cs="仿宋"/>
                <w:kern w:val="0"/>
                <w:sz w:val="24"/>
              </w:rPr>
            </w:pPr>
          </w:p>
        </w:tc>
        <w:tc>
          <w:tcPr>
            <w:tcW w:w="1530" w:type="dxa"/>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tabs>
                <w:tab w:val="center" w:pos="642"/>
              </w:tabs>
              <w:autoSpaceDN w:val="0"/>
              <w:spacing w:line="54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籍  贯</w:t>
            </w:r>
          </w:p>
        </w:tc>
        <w:tc>
          <w:tcPr>
            <w:tcW w:w="1170" w:type="dxa"/>
            <w:tcBorders>
              <w:left w:val="single" w:color="auto" w:sz="4" w:space="0"/>
              <w:bottom w:val="single" w:color="auto" w:sz="4" w:space="0"/>
              <w:right w:val="single" w:color="000000" w:sz="8" w:space="0"/>
            </w:tcBorders>
            <w:tcMar>
              <w:top w:w="0" w:type="dxa"/>
              <w:left w:w="108" w:type="dxa"/>
              <w:bottom w:w="0" w:type="dxa"/>
              <w:right w:w="108" w:type="dxa"/>
            </w:tcMar>
            <w:vAlign w:val="center"/>
          </w:tcPr>
          <w:p>
            <w:pPr>
              <w:widowControl/>
              <w:tabs>
                <w:tab w:val="center" w:pos="642"/>
              </w:tabs>
              <w:autoSpaceDN w:val="0"/>
              <w:spacing w:line="540" w:lineRule="exact"/>
              <w:jc w:val="center"/>
              <w:rPr>
                <w:rFonts w:ascii="仿宋_GB2312" w:hAnsi="仿宋" w:eastAsia="仿宋_GB2312" w:cs="仿宋"/>
                <w:kern w:val="0"/>
                <w:sz w:val="24"/>
              </w:rPr>
            </w:pPr>
          </w:p>
        </w:tc>
        <w:tc>
          <w:tcPr>
            <w:tcW w:w="2025" w:type="dxa"/>
            <w:vMerge w:val="continue"/>
            <w:tcBorders>
              <w:right w:val="single" w:color="000000" w:sz="8" w:space="0"/>
            </w:tcBorders>
            <w:tcMar>
              <w:top w:w="0" w:type="dxa"/>
              <w:left w:w="108" w:type="dxa"/>
              <w:bottom w:w="0" w:type="dxa"/>
              <w:right w:w="108" w:type="dxa"/>
            </w:tcMar>
            <w:vAlign w:val="center"/>
          </w:tcPr>
          <w:p>
            <w:pPr>
              <w:widowControl/>
              <w:autoSpaceDN w:val="0"/>
              <w:spacing w:line="540" w:lineRule="exact"/>
              <w:jc w:val="left"/>
              <w:rPr>
                <w:rFonts w:ascii="仿宋_GB2312" w:hAnsi="仿宋" w:eastAsia="仿宋_GB2312" w:cs="仿宋"/>
                <w:sz w:val="30"/>
                <w:szCs w:val="30"/>
              </w:rPr>
            </w:pPr>
          </w:p>
        </w:tc>
      </w:tr>
      <w:tr>
        <w:tblPrEx>
          <w:tblLayout w:type="fixed"/>
          <w:tblCellMar>
            <w:top w:w="0" w:type="dxa"/>
            <w:left w:w="108" w:type="dxa"/>
            <w:bottom w:w="0" w:type="dxa"/>
            <w:right w:w="108" w:type="dxa"/>
          </w:tblCellMar>
        </w:tblPrEx>
        <w:trPr>
          <w:trHeight w:val="626" w:hRule="atLeast"/>
          <w:jc w:val="center"/>
        </w:trPr>
        <w:tc>
          <w:tcPr>
            <w:tcW w:w="1830" w:type="dxa"/>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widowControl/>
              <w:tabs>
                <w:tab w:val="center" w:pos="642"/>
              </w:tabs>
              <w:autoSpaceDN w:val="0"/>
              <w:spacing w:line="54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单位（职务）</w:t>
            </w:r>
          </w:p>
        </w:tc>
        <w:tc>
          <w:tcPr>
            <w:tcW w:w="5235" w:type="dxa"/>
            <w:gridSpan w:val="3"/>
            <w:tcBorders>
              <w:top w:val="single" w:color="auto" w:sz="4" w:space="0"/>
              <w:bottom w:val="single" w:color="auto" w:sz="4" w:space="0"/>
              <w:right w:val="single" w:color="000000" w:sz="8" w:space="0"/>
            </w:tcBorders>
            <w:tcMar>
              <w:top w:w="0" w:type="dxa"/>
              <w:left w:w="108" w:type="dxa"/>
              <w:bottom w:w="0" w:type="dxa"/>
              <w:right w:w="108" w:type="dxa"/>
            </w:tcMar>
            <w:vAlign w:val="center"/>
          </w:tcPr>
          <w:p>
            <w:pPr>
              <w:widowControl/>
              <w:tabs>
                <w:tab w:val="center" w:pos="642"/>
              </w:tabs>
              <w:autoSpaceDN w:val="0"/>
              <w:spacing w:line="540" w:lineRule="exact"/>
              <w:jc w:val="center"/>
              <w:rPr>
                <w:rFonts w:ascii="仿宋_GB2312" w:hAnsi="仿宋" w:eastAsia="仿宋_GB2312" w:cs="仿宋"/>
                <w:kern w:val="0"/>
                <w:sz w:val="24"/>
                <w:szCs w:val="24"/>
              </w:rPr>
            </w:pPr>
          </w:p>
        </w:tc>
        <w:tc>
          <w:tcPr>
            <w:tcW w:w="2025" w:type="dxa"/>
            <w:vMerge w:val="continue"/>
            <w:tcBorders>
              <w:right w:val="single" w:color="000000" w:sz="8" w:space="0"/>
            </w:tcBorders>
            <w:tcMar>
              <w:top w:w="0" w:type="dxa"/>
              <w:left w:w="108" w:type="dxa"/>
              <w:bottom w:w="0" w:type="dxa"/>
              <w:right w:w="108" w:type="dxa"/>
            </w:tcMar>
            <w:vAlign w:val="center"/>
          </w:tcPr>
          <w:p>
            <w:pPr>
              <w:widowControl/>
              <w:autoSpaceDN w:val="0"/>
              <w:spacing w:line="540" w:lineRule="exact"/>
              <w:jc w:val="left"/>
              <w:rPr>
                <w:rFonts w:ascii="仿宋_GB2312" w:hAnsi="仿宋" w:eastAsia="仿宋_GB2312" w:cs="仿宋"/>
                <w:sz w:val="30"/>
                <w:szCs w:val="30"/>
              </w:rPr>
            </w:pPr>
          </w:p>
        </w:tc>
      </w:tr>
      <w:tr>
        <w:tblPrEx>
          <w:tblLayout w:type="fixed"/>
          <w:tblCellMar>
            <w:top w:w="0" w:type="dxa"/>
            <w:left w:w="108" w:type="dxa"/>
            <w:bottom w:w="0" w:type="dxa"/>
            <w:right w:w="108" w:type="dxa"/>
          </w:tblCellMar>
        </w:tblPrEx>
        <w:trPr>
          <w:trHeight w:val="639" w:hRule="atLeast"/>
          <w:jc w:val="center"/>
        </w:trPr>
        <w:tc>
          <w:tcPr>
            <w:tcW w:w="1830" w:type="dxa"/>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widowControl/>
              <w:tabs>
                <w:tab w:val="center" w:pos="642"/>
              </w:tabs>
              <w:autoSpaceDN w:val="0"/>
              <w:spacing w:line="54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家庭住址</w:t>
            </w:r>
          </w:p>
        </w:tc>
        <w:tc>
          <w:tcPr>
            <w:tcW w:w="5235" w:type="dxa"/>
            <w:gridSpan w:val="3"/>
            <w:tcBorders>
              <w:top w:val="single" w:color="auto" w:sz="4" w:space="0"/>
              <w:bottom w:val="single" w:color="auto" w:sz="4" w:space="0"/>
              <w:right w:val="single" w:color="000000" w:sz="8" w:space="0"/>
            </w:tcBorders>
            <w:tcMar>
              <w:top w:w="0" w:type="dxa"/>
              <w:left w:w="108" w:type="dxa"/>
              <w:bottom w:w="0" w:type="dxa"/>
              <w:right w:w="108" w:type="dxa"/>
            </w:tcMar>
            <w:vAlign w:val="center"/>
          </w:tcPr>
          <w:p>
            <w:pPr>
              <w:widowControl/>
              <w:tabs>
                <w:tab w:val="center" w:pos="642"/>
              </w:tabs>
              <w:autoSpaceDN w:val="0"/>
              <w:spacing w:line="540" w:lineRule="exact"/>
              <w:jc w:val="center"/>
              <w:rPr>
                <w:rFonts w:ascii="仿宋_GB2312" w:hAnsi="仿宋" w:eastAsia="仿宋_GB2312" w:cs="仿宋"/>
                <w:kern w:val="0"/>
                <w:sz w:val="24"/>
                <w:szCs w:val="24"/>
              </w:rPr>
            </w:pPr>
          </w:p>
        </w:tc>
        <w:tc>
          <w:tcPr>
            <w:tcW w:w="2025" w:type="dxa"/>
            <w:vMerge w:val="continue"/>
            <w:tcBorders>
              <w:bottom w:val="single" w:color="auto" w:sz="4" w:space="0"/>
              <w:right w:val="single" w:color="000000" w:sz="8" w:space="0"/>
            </w:tcBorders>
            <w:tcMar>
              <w:top w:w="0" w:type="dxa"/>
              <w:left w:w="108" w:type="dxa"/>
              <w:bottom w:w="0" w:type="dxa"/>
              <w:right w:w="108" w:type="dxa"/>
            </w:tcMar>
            <w:vAlign w:val="center"/>
          </w:tcPr>
          <w:p>
            <w:pPr>
              <w:autoSpaceDN w:val="0"/>
              <w:spacing w:line="540" w:lineRule="exact"/>
              <w:rPr>
                <w:rFonts w:ascii="仿宋_GB2312" w:hAnsi="仿宋" w:eastAsia="仿宋_GB2312" w:cs="仿宋"/>
                <w:sz w:val="30"/>
                <w:szCs w:val="30"/>
              </w:rPr>
            </w:pPr>
          </w:p>
        </w:tc>
      </w:tr>
      <w:tr>
        <w:tblPrEx>
          <w:tblLayout w:type="fixed"/>
          <w:tblCellMar>
            <w:top w:w="0" w:type="dxa"/>
            <w:left w:w="108" w:type="dxa"/>
            <w:bottom w:w="0" w:type="dxa"/>
            <w:right w:w="108" w:type="dxa"/>
          </w:tblCellMar>
        </w:tblPrEx>
        <w:trPr>
          <w:trHeight w:val="225" w:hRule="atLeast"/>
          <w:jc w:val="center"/>
        </w:trPr>
        <w:tc>
          <w:tcPr>
            <w:tcW w:w="1830" w:type="dxa"/>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widowControl/>
              <w:tabs>
                <w:tab w:val="center" w:pos="642"/>
              </w:tabs>
              <w:autoSpaceDN w:val="0"/>
              <w:spacing w:line="54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电话（手机）</w:t>
            </w:r>
          </w:p>
        </w:tc>
        <w:tc>
          <w:tcPr>
            <w:tcW w:w="5235" w:type="dxa"/>
            <w:gridSpan w:val="3"/>
            <w:tcBorders>
              <w:top w:val="single" w:color="auto" w:sz="4" w:space="0"/>
              <w:bottom w:val="single" w:color="auto" w:sz="4" w:space="0"/>
              <w:right w:val="single" w:color="000000" w:sz="8" w:space="0"/>
            </w:tcBorders>
            <w:tcMar>
              <w:top w:w="0" w:type="dxa"/>
              <w:left w:w="108" w:type="dxa"/>
              <w:bottom w:w="0" w:type="dxa"/>
              <w:right w:w="108" w:type="dxa"/>
            </w:tcMar>
            <w:vAlign w:val="center"/>
          </w:tcPr>
          <w:p>
            <w:pPr>
              <w:widowControl/>
              <w:tabs>
                <w:tab w:val="center" w:pos="642"/>
              </w:tabs>
              <w:autoSpaceDN w:val="0"/>
              <w:spacing w:line="540" w:lineRule="exact"/>
              <w:jc w:val="center"/>
              <w:rPr>
                <w:rFonts w:ascii="仿宋_GB2312" w:hAnsi="仿宋" w:eastAsia="仿宋_GB2312" w:cs="仿宋"/>
                <w:kern w:val="0"/>
                <w:sz w:val="24"/>
                <w:szCs w:val="24"/>
              </w:rPr>
            </w:pPr>
          </w:p>
        </w:tc>
        <w:tc>
          <w:tcPr>
            <w:tcW w:w="2025" w:type="dxa"/>
            <w:vMerge w:val="continue"/>
            <w:tcBorders>
              <w:bottom w:val="single" w:color="auto" w:sz="4" w:space="0"/>
              <w:right w:val="single" w:color="000000" w:sz="8" w:space="0"/>
            </w:tcBorders>
            <w:tcMar>
              <w:top w:w="0" w:type="dxa"/>
              <w:left w:w="108" w:type="dxa"/>
              <w:bottom w:w="0" w:type="dxa"/>
              <w:right w:w="108" w:type="dxa"/>
            </w:tcMar>
            <w:vAlign w:val="center"/>
          </w:tcPr>
          <w:p>
            <w:pPr>
              <w:autoSpaceDN w:val="0"/>
              <w:spacing w:line="540" w:lineRule="exact"/>
              <w:rPr>
                <w:rFonts w:ascii="仿宋_GB2312" w:hAnsi="仿宋" w:eastAsia="仿宋_GB2312" w:cs="仿宋"/>
                <w:sz w:val="30"/>
                <w:szCs w:val="30"/>
              </w:rPr>
            </w:pPr>
          </w:p>
        </w:tc>
      </w:tr>
      <w:tr>
        <w:tblPrEx>
          <w:tblLayout w:type="fixed"/>
          <w:tblCellMar>
            <w:top w:w="0" w:type="dxa"/>
            <w:left w:w="108" w:type="dxa"/>
            <w:bottom w:w="0" w:type="dxa"/>
            <w:right w:w="108" w:type="dxa"/>
          </w:tblCellMar>
        </w:tblPrEx>
        <w:trPr>
          <w:trHeight w:val="1599" w:hRule="atLeast"/>
          <w:jc w:val="center"/>
        </w:trPr>
        <w:tc>
          <w:tcPr>
            <w:tcW w:w="1830" w:type="dxa"/>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widowControl/>
              <w:autoSpaceDN w:val="0"/>
              <w:spacing w:line="54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曾获主要</w:t>
            </w:r>
          </w:p>
          <w:p>
            <w:pPr>
              <w:widowControl/>
              <w:autoSpaceDN w:val="0"/>
              <w:spacing w:line="54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荣誉奖励</w:t>
            </w:r>
          </w:p>
        </w:tc>
        <w:tc>
          <w:tcPr>
            <w:tcW w:w="7260" w:type="dxa"/>
            <w:gridSpan w:val="4"/>
            <w:tcBorders>
              <w:top w:val="single" w:color="auto" w:sz="4" w:space="0"/>
              <w:bottom w:val="single" w:color="auto" w:sz="4" w:space="0"/>
              <w:right w:val="single" w:color="000000" w:sz="8" w:space="0"/>
            </w:tcBorders>
            <w:tcMar>
              <w:top w:w="0" w:type="dxa"/>
              <w:left w:w="108" w:type="dxa"/>
              <w:bottom w:w="0" w:type="dxa"/>
              <w:right w:w="108" w:type="dxa"/>
            </w:tcMar>
            <w:vAlign w:val="center"/>
          </w:tcPr>
          <w:p>
            <w:pPr>
              <w:widowControl/>
              <w:spacing w:line="540" w:lineRule="exact"/>
              <w:ind w:left="460" w:leftChars="219"/>
              <w:rPr>
                <w:rFonts w:ascii="仿宋_GB2312" w:hAnsi="仿宋" w:eastAsia="仿宋_GB2312" w:cs="仿宋"/>
                <w:sz w:val="30"/>
                <w:szCs w:val="30"/>
              </w:rPr>
            </w:pPr>
          </w:p>
        </w:tc>
      </w:tr>
      <w:tr>
        <w:tblPrEx>
          <w:tblLayout w:type="fixed"/>
          <w:tblCellMar>
            <w:top w:w="0" w:type="dxa"/>
            <w:left w:w="108" w:type="dxa"/>
            <w:bottom w:w="0" w:type="dxa"/>
            <w:right w:w="108" w:type="dxa"/>
          </w:tblCellMar>
        </w:tblPrEx>
        <w:trPr>
          <w:trHeight w:val="321" w:hRule="atLeast"/>
          <w:jc w:val="center"/>
        </w:trPr>
        <w:tc>
          <w:tcPr>
            <w:tcW w:w="1830" w:type="dxa"/>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widowControl/>
              <w:autoSpaceDN w:val="0"/>
              <w:spacing w:line="54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推荐类别</w:t>
            </w:r>
          </w:p>
        </w:tc>
        <w:tc>
          <w:tcPr>
            <w:tcW w:w="7260" w:type="dxa"/>
            <w:gridSpan w:val="4"/>
            <w:tcBorders>
              <w:top w:val="single" w:color="auto" w:sz="4" w:space="0"/>
              <w:bottom w:val="single" w:color="auto" w:sz="4" w:space="0"/>
              <w:right w:val="single" w:color="000000" w:sz="8" w:space="0"/>
            </w:tcBorders>
            <w:tcMar>
              <w:top w:w="0" w:type="dxa"/>
              <w:left w:w="108" w:type="dxa"/>
              <w:bottom w:w="0" w:type="dxa"/>
              <w:right w:w="108" w:type="dxa"/>
            </w:tcMar>
            <w:vAlign w:val="center"/>
          </w:tcPr>
          <w:p>
            <w:pPr>
              <w:autoSpaceDN w:val="0"/>
              <w:spacing w:line="540" w:lineRule="exact"/>
              <w:jc w:val="center"/>
              <w:rPr>
                <w:rFonts w:ascii="仿宋_GB2312" w:hAnsi="仿宋" w:eastAsia="仿宋_GB2312" w:cs="仿宋"/>
                <w:sz w:val="30"/>
                <w:szCs w:val="30"/>
              </w:rPr>
            </w:pPr>
            <w:r>
              <w:rPr>
                <w:rFonts w:hint="eastAsia" w:ascii="仿宋_GB2312" w:hAnsi="仿宋" w:eastAsia="仿宋_GB2312" w:cs="仿宋"/>
                <w:sz w:val="30"/>
                <w:szCs w:val="30"/>
              </w:rPr>
              <w:t>__________</w:t>
            </w:r>
            <w:r>
              <w:rPr>
                <w:rFonts w:hint="eastAsia" w:ascii="仿宋_GB2312" w:hAnsi="仿宋" w:eastAsia="仿宋_GB2312" w:cs="仿宋"/>
                <w:szCs w:val="21"/>
              </w:rPr>
              <w:t>（助人为乐、见义勇为、诚实守信、爱岗敬业、孝老爱亲）</w:t>
            </w:r>
          </w:p>
        </w:tc>
      </w:tr>
      <w:tr>
        <w:tblPrEx>
          <w:tblLayout w:type="fixed"/>
          <w:tblCellMar>
            <w:top w:w="0" w:type="dxa"/>
            <w:left w:w="108" w:type="dxa"/>
            <w:bottom w:w="0" w:type="dxa"/>
            <w:right w:w="108" w:type="dxa"/>
          </w:tblCellMar>
        </w:tblPrEx>
        <w:trPr>
          <w:trHeight w:val="2241" w:hRule="atLeast"/>
          <w:jc w:val="center"/>
        </w:trPr>
        <w:tc>
          <w:tcPr>
            <w:tcW w:w="1830" w:type="dxa"/>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widowControl/>
              <w:autoSpaceDN w:val="0"/>
              <w:spacing w:line="54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事迹概述</w:t>
            </w:r>
          </w:p>
          <w:p>
            <w:pPr>
              <w:widowControl/>
              <w:autoSpaceDN w:val="0"/>
              <w:spacing w:line="54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w:t>
            </w:r>
            <w:r>
              <w:rPr>
                <w:rFonts w:hint="eastAsia" w:ascii="Times New Roman" w:hAnsi="Times New Roman" w:eastAsia="仿宋_GB2312" w:cs="Times New Roman"/>
                <w:sz w:val="32"/>
                <w:szCs w:val="32"/>
              </w:rPr>
              <w:t>200</w:t>
            </w:r>
            <w:r>
              <w:rPr>
                <w:rFonts w:hint="eastAsia" w:ascii="仿宋_GB2312" w:hAnsi="仿宋" w:eastAsia="仿宋_GB2312" w:cs="仿宋"/>
                <w:kern w:val="0"/>
                <w:sz w:val="32"/>
                <w:szCs w:val="32"/>
              </w:rPr>
              <w:t>字以内）</w:t>
            </w:r>
          </w:p>
        </w:tc>
        <w:tc>
          <w:tcPr>
            <w:tcW w:w="7260" w:type="dxa"/>
            <w:gridSpan w:val="4"/>
            <w:tcBorders>
              <w:top w:val="single" w:color="auto" w:sz="4" w:space="0"/>
              <w:bottom w:val="single" w:color="auto" w:sz="4" w:space="0"/>
              <w:right w:val="single" w:color="000000" w:sz="8" w:space="0"/>
            </w:tcBorders>
            <w:tcMar>
              <w:top w:w="0" w:type="dxa"/>
              <w:left w:w="108" w:type="dxa"/>
              <w:bottom w:w="0" w:type="dxa"/>
              <w:right w:w="108" w:type="dxa"/>
            </w:tcMar>
            <w:vAlign w:val="center"/>
          </w:tcPr>
          <w:p>
            <w:pPr>
              <w:autoSpaceDN w:val="0"/>
              <w:spacing w:line="540" w:lineRule="exact"/>
              <w:rPr>
                <w:rFonts w:ascii="仿宋_GB2312" w:hAnsi="仿宋" w:eastAsia="仿宋_GB2312" w:cs="仿宋"/>
                <w:sz w:val="30"/>
                <w:szCs w:val="30"/>
              </w:rPr>
            </w:pPr>
          </w:p>
        </w:tc>
      </w:tr>
      <w:tr>
        <w:tblPrEx>
          <w:tblLayout w:type="fixed"/>
          <w:tblCellMar>
            <w:top w:w="0" w:type="dxa"/>
            <w:left w:w="108" w:type="dxa"/>
            <w:bottom w:w="0" w:type="dxa"/>
            <w:right w:w="108" w:type="dxa"/>
          </w:tblCellMar>
        </w:tblPrEx>
        <w:trPr>
          <w:trHeight w:val="489" w:hRule="atLeast"/>
          <w:jc w:val="center"/>
        </w:trPr>
        <w:tc>
          <w:tcPr>
            <w:tcW w:w="1830"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autoSpaceDN w:val="0"/>
              <w:spacing w:line="540" w:lineRule="exact"/>
              <w:jc w:val="center"/>
              <w:rPr>
                <w:rFonts w:ascii="仿宋_GB2312" w:hAnsi="仿宋" w:eastAsia="仿宋_GB2312" w:cs="仿宋"/>
                <w:kern w:val="0"/>
                <w:sz w:val="32"/>
                <w:szCs w:val="32"/>
              </w:rPr>
            </w:pPr>
          </w:p>
          <w:p>
            <w:pPr>
              <w:widowControl/>
              <w:autoSpaceDN w:val="0"/>
              <w:spacing w:line="54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主要事迹</w:t>
            </w:r>
          </w:p>
          <w:p>
            <w:pPr>
              <w:widowControl/>
              <w:autoSpaceDN w:val="0"/>
              <w:spacing w:line="54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w:t>
            </w:r>
            <w:r>
              <w:rPr>
                <w:rFonts w:hint="eastAsia" w:ascii="Times New Roman" w:hAnsi="Times New Roman" w:eastAsia="仿宋_GB2312" w:cs="Times New Roman"/>
                <w:sz w:val="32"/>
                <w:szCs w:val="32"/>
              </w:rPr>
              <w:t>2000</w:t>
            </w:r>
            <w:r>
              <w:rPr>
                <w:rFonts w:hint="eastAsia" w:ascii="仿宋_GB2312" w:hAnsi="仿宋" w:eastAsia="仿宋_GB2312" w:cs="仿宋"/>
                <w:kern w:val="0"/>
                <w:sz w:val="32"/>
                <w:szCs w:val="32"/>
              </w:rPr>
              <w:t>字左右）</w:t>
            </w:r>
          </w:p>
          <w:p>
            <w:pPr>
              <w:widowControl/>
              <w:autoSpaceDN w:val="0"/>
              <w:spacing w:line="540" w:lineRule="exact"/>
              <w:jc w:val="center"/>
              <w:rPr>
                <w:rFonts w:ascii="仿宋_GB2312" w:hAnsi="仿宋" w:eastAsia="仿宋_GB2312" w:cs="仿宋"/>
                <w:kern w:val="0"/>
                <w:sz w:val="32"/>
                <w:szCs w:val="32"/>
              </w:rPr>
            </w:pPr>
          </w:p>
          <w:p>
            <w:pPr>
              <w:widowControl/>
              <w:autoSpaceDN w:val="0"/>
              <w:spacing w:line="540" w:lineRule="exact"/>
              <w:jc w:val="center"/>
              <w:rPr>
                <w:rFonts w:ascii="仿宋_GB2312" w:hAnsi="仿宋" w:eastAsia="仿宋_GB2312" w:cs="仿宋"/>
                <w:kern w:val="0"/>
                <w:sz w:val="32"/>
                <w:szCs w:val="32"/>
              </w:rPr>
            </w:pPr>
          </w:p>
          <w:p>
            <w:pPr>
              <w:widowControl/>
              <w:autoSpaceDN w:val="0"/>
              <w:spacing w:line="540" w:lineRule="exact"/>
              <w:jc w:val="center"/>
              <w:rPr>
                <w:rFonts w:ascii="仿宋_GB2312" w:hAnsi="仿宋" w:eastAsia="仿宋_GB2312" w:cs="仿宋"/>
                <w:kern w:val="0"/>
                <w:sz w:val="32"/>
                <w:szCs w:val="32"/>
              </w:rPr>
            </w:pPr>
          </w:p>
          <w:p>
            <w:pPr>
              <w:widowControl/>
              <w:autoSpaceDN w:val="0"/>
              <w:spacing w:line="540" w:lineRule="exact"/>
              <w:jc w:val="center"/>
              <w:rPr>
                <w:rFonts w:ascii="仿宋_GB2312" w:hAnsi="仿宋" w:eastAsia="仿宋_GB2312" w:cs="仿宋"/>
                <w:kern w:val="0"/>
                <w:sz w:val="32"/>
                <w:szCs w:val="32"/>
              </w:rPr>
            </w:pPr>
          </w:p>
          <w:p>
            <w:pPr>
              <w:widowControl/>
              <w:autoSpaceDN w:val="0"/>
              <w:spacing w:line="54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主要事迹</w:t>
            </w:r>
          </w:p>
          <w:p>
            <w:pPr>
              <w:widowControl/>
              <w:autoSpaceDN w:val="0"/>
              <w:spacing w:line="54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w:t>
            </w:r>
            <w:r>
              <w:rPr>
                <w:rFonts w:hint="eastAsia" w:ascii="Times New Roman" w:hAnsi="Times New Roman" w:eastAsia="仿宋_GB2312" w:cs="Times New Roman"/>
                <w:sz w:val="32"/>
                <w:szCs w:val="32"/>
              </w:rPr>
              <w:t>2000</w:t>
            </w:r>
            <w:r>
              <w:rPr>
                <w:rFonts w:hint="eastAsia" w:ascii="仿宋_GB2312" w:hAnsi="仿宋" w:eastAsia="仿宋_GB2312" w:cs="仿宋"/>
                <w:kern w:val="0"/>
                <w:sz w:val="32"/>
                <w:szCs w:val="32"/>
              </w:rPr>
              <w:t>字左右）</w:t>
            </w:r>
          </w:p>
          <w:p>
            <w:pPr>
              <w:widowControl/>
              <w:autoSpaceDN w:val="0"/>
              <w:spacing w:line="540" w:lineRule="exact"/>
              <w:jc w:val="center"/>
              <w:rPr>
                <w:rFonts w:ascii="仿宋_GB2312" w:hAnsi="仿宋" w:eastAsia="仿宋_GB2312" w:cs="仿宋"/>
                <w:kern w:val="0"/>
                <w:sz w:val="32"/>
                <w:szCs w:val="32"/>
              </w:rPr>
            </w:pPr>
          </w:p>
          <w:p>
            <w:pPr>
              <w:widowControl/>
              <w:autoSpaceDN w:val="0"/>
              <w:spacing w:line="540" w:lineRule="exact"/>
              <w:jc w:val="center"/>
              <w:rPr>
                <w:rFonts w:ascii="仿宋_GB2312" w:hAnsi="仿宋" w:eastAsia="仿宋_GB2312" w:cs="仿宋"/>
                <w:kern w:val="0"/>
                <w:sz w:val="32"/>
                <w:szCs w:val="32"/>
              </w:rPr>
            </w:pPr>
          </w:p>
          <w:p>
            <w:pPr>
              <w:widowControl/>
              <w:autoSpaceDN w:val="0"/>
              <w:spacing w:line="540" w:lineRule="exact"/>
              <w:jc w:val="center"/>
              <w:rPr>
                <w:rFonts w:ascii="仿宋_GB2312" w:hAnsi="仿宋" w:eastAsia="仿宋_GB2312" w:cs="仿宋"/>
                <w:kern w:val="0"/>
                <w:sz w:val="32"/>
                <w:szCs w:val="32"/>
              </w:rPr>
            </w:pPr>
          </w:p>
          <w:p>
            <w:pPr>
              <w:widowControl/>
              <w:autoSpaceDN w:val="0"/>
              <w:spacing w:line="540" w:lineRule="exact"/>
              <w:jc w:val="center"/>
              <w:rPr>
                <w:rFonts w:ascii="仿宋_GB2312" w:hAnsi="仿宋" w:eastAsia="仿宋_GB2312" w:cs="仿宋"/>
                <w:kern w:val="0"/>
                <w:sz w:val="32"/>
                <w:szCs w:val="32"/>
              </w:rPr>
            </w:pPr>
          </w:p>
        </w:tc>
        <w:tc>
          <w:tcPr>
            <w:tcW w:w="7260" w:type="dxa"/>
            <w:gridSpan w:val="4"/>
            <w:tcBorders>
              <w:top w:val="single" w:color="auto" w:sz="4" w:space="0"/>
              <w:bottom w:val="single" w:color="000000" w:sz="8" w:space="0"/>
              <w:right w:val="single" w:color="000000" w:sz="8" w:space="0"/>
            </w:tcBorders>
            <w:tcMar>
              <w:top w:w="0" w:type="dxa"/>
              <w:left w:w="108" w:type="dxa"/>
              <w:bottom w:w="0" w:type="dxa"/>
              <w:right w:w="108" w:type="dxa"/>
            </w:tcMar>
            <w:vAlign w:val="center"/>
          </w:tcPr>
          <w:p>
            <w:pPr>
              <w:spacing w:line="540" w:lineRule="exact"/>
              <w:ind w:firstLine="480"/>
              <w:jc w:val="left"/>
              <w:rPr>
                <w:rFonts w:ascii="仿宋_GB2312" w:hAnsi="仿宋" w:eastAsia="仿宋_GB2312" w:cs="仿宋"/>
                <w:b/>
                <w:bCs/>
                <w:sz w:val="28"/>
                <w:szCs w:val="28"/>
              </w:rPr>
            </w:pPr>
          </w:p>
        </w:tc>
      </w:tr>
      <w:tr>
        <w:tblPrEx>
          <w:tblLayout w:type="fixed"/>
          <w:tblCellMar>
            <w:top w:w="0" w:type="dxa"/>
            <w:left w:w="108" w:type="dxa"/>
            <w:bottom w:w="0" w:type="dxa"/>
            <w:right w:w="108" w:type="dxa"/>
          </w:tblCellMar>
        </w:tblPrEx>
        <w:trPr>
          <w:trHeight w:val="2259" w:hRule="atLeast"/>
          <w:jc w:val="center"/>
        </w:trPr>
        <w:tc>
          <w:tcPr>
            <w:tcW w:w="1830"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autoSpaceDN w:val="0"/>
              <w:spacing w:line="54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所在单位</w:t>
            </w:r>
          </w:p>
          <w:p>
            <w:pPr>
              <w:widowControl/>
              <w:autoSpaceDN w:val="0"/>
              <w:spacing w:line="54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意见</w:t>
            </w:r>
          </w:p>
        </w:tc>
        <w:tc>
          <w:tcPr>
            <w:tcW w:w="7260" w:type="dxa"/>
            <w:gridSpan w:val="4"/>
            <w:tcBorders>
              <w:bottom w:val="single" w:color="000000" w:sz="8" w:space="0"/>
              <w:right w:val="single" w:color="000000" w:sz="8" w:space="0"/>
            </w:tcBorders>
            <w:tcMar>
              <w:top w:w="0" w:type="dxa"/>
              <w:left w:w="108" w:type="dxa"/>
              <w:bottom w:w="0" w:type="dxa"/>
              <w:right w:w="108" w:type="dxa"/>
            </w:tcMar>
          </w:tcPr>
          <w:p>
            <w:pPr>
              <w:widowControl/>
              <w:autoSpaceDN w:val="0"/>
              <w:spacing w:line="540" w:lineRule="exact"/>
              <w:jc w:val="left"/>
              <w:rPr>
                <w:rFonts w:ascii="仿宋_GB2312" w:hAnsi="仿宋" w:eastAsia="仿宋_GB2312" w:cs="仿宋"/>
                <w:kern w:val="0"/>
                <w:sz w:val="30"/>
                <w:szCs w:val="30"/>
              </w:rPr>
            </w:pPr>
          </w:p>
          <w:p>
            <w:pPr>
              <w:widowControl/>
              <w:autoSpaceDN w:val="0"/>
              <w:spacing w:line="540" w:lineRule="exact"/>
              <w:jc w:val="left"/>
              <w:rPr>
                <w:rFonts w:ascii="仿宋_GB2312" w:hAnsi="仿宋" w:eastAsia="仿宋_GB2312" w:cs="仿宋"/>
                <w:kern w:val="0"/>
                <w:sz w:val="30"/>
                <w:szCs w:val="30"/>
              </w:rPr>
            </w:pPr>
          </w:p>
          <w:p>
            <w:pPr>
              <w:widowControl/>
              <w:autoSpaceDN w:val="0"/>
              <w:spacing w:line="540" w:lineRule="exact"/>
              <w:jc w:val="left"/>
              <w:rPr>
                <w:rFonts w:ascii="仿宋_GB2312" w:hAnsi="仿宋" w:eastAsia="仿宋_GB2312" w:cs="仿宋"/>
                <w:sz w:val="30"/>
                <w:szCs w:val="30"/>
              </w:rPr>
            </w:pPr>
            <w:r>
              <w:rPr>
                <w:rFonts w:hint="eastAsia" w:ascii="仿宋_GB2312" w:hAnsi="仿宋" w:eastAsia="仿宋_GB2312" w:cs="仿宋"/>
                <w:kern w:val="0"/>
                <w:sz w:val="30"/>
                <w:szCs w:val="30"/>
              </w:rPr>
              <w:t xml:space="preserve">                                    （盖章）</w:t>
            </w:r>
          </w:p>
          <w:p>
            <w:pPr>
              <w:widowControl/>
              <w:autoSpaceDN w:val="0"/>
              <w:spacing w:line="540" w:lineRule="exact"/>
              <w:jc w:val="center"/>
              <w:rPr>
                <w:rFonts w:ascii="仿宋_GB2312" w:hAnsi="仿宋" w:eastAsia="仿宋_GB2312" w:cs="仿宋"/>
              </w:rPr>
            </w:pPr>
            <w:r>
              <w:rPr>
                <w:rFonts w:hint="eastAsia" w:ascii="仿宋_GB2312" w:hAnsi="仿宋" w:eastAsia="仿宋_GB2312" w:cs="仿宋"/>
                <w:kern w:val="0"/>
                <w:sz w:val="30"/>
                <w:szCs w:val="30"/>
              </w:rPr>
              <w:t xml:space="preserve">                                 年   月   日</w:t>
            </w:r>
          </w:p>
        </w:tc>
      </w:tr>
    </w:tbl>
    <w:p>
      <w:pPr>
        <w:spacing w:line="400" w:lineRule="exact"/>
        <w:rPr>
          <w:rFonts w:ascii="仿宋_GB2312" w:hAnsi="仿宋" w:eastAsia="仿宋_GB2312" w:cs="仿宋"/>
          <w:sz w:val="24"/>
          <w:szCs w:val="24"/>
        </w:rPr>
      </w:pPr>
      <w:r>
        <w:rPr>
          <w:rFonts w:hint="eastAsia" w:ascii="仿宋_GB2312" w:hAnsi="仿宋" w:eastAsia="仿宋_GB2312" w:cs="仿宋"/>
          <w:sz w:val="24"/>
          <w:szCs w:val="24"/>
        </w:rPr>
        <w:t>备注：</w:t>
      </w:r>
    </w:p>
    <w:p>
      <w:pPr>
        <w:spacing w:line="400" w:lineRule="exact"/>
        <w:rPr>
          <w:rFonts w:ascii="仿宋_GB2312" w:hAnsi="仿宋" w:eastAsia="仿宋_GB2312" w:cs="仿宋"/>
          <w:sz w:val="24"/>
          <w:szCs w:val="24"/>
        </w:rPr>
      </w:pPr>
      <w:r>
        <w:rPr>
          <w:rFonts w:hint="eastAsia" w:ascii="仿宋_GB2312" w:hAnsi="仿宋" w:eastAsia="仿宋_GB2312" w:cs="仿宋"/>
          <w:sz w:val="24"/>
          <w:szCs w:val="24"/>
        </w:rPr>
        <w:t>1、每个被推荐人的材料应包括：纸质版推荐表格一式三份，张贴的</w:t>
      </w:r>
      <w:r>
        <w:rPr>
          <w:rFonts w:hint="eastAsia" w:ascii="Times New Roman" w:hAnsi="Times New Roman" w:eastAsia="仿宋_GB2312" w:cs="Times New Roman"/>
          <w:sz w:val="24"/>
          <w:szCs w:val="24"/>
        </w:rPr>
        <w:t>1</w:t>
      </w:r>
      <w:r>
        <w:rPr>
          <w:rFonts w:hint="eastAsia" w:ascii="仿宋_GB2312" w:hAnsi="仿宋" w:eastAsia="仿宋_GB2312" w:cs="仿宋"/>
          <w:sz w:val="24"/>
          <w:szCs w:val="24"/>
        </w:rPr>
        <w:t>寸彩照清晰度高，电子版材料要求附一张电子版</w:t>
      </w:r>
      <w:r>
        <w:rPr>
          <w:rFonts w:hint="eastAsia" w:ascii="Times New Roman" w:hAnsi="Times New Roman" w:eastAsia="仿宋_GB2312" w:cs="Times New Roman"/>
          <w:sz w:val="24"/>
          <w:szCs w:val="24"/>
        </w:rPr>
        <w:t>1</w:t>
      </w:r>
      <w:r>
        <w:rPr>
          <w:rFonts w:hint="eastAsia" w:ascii="仿宋_GB2312" w:hAnsi="仿宋" w:eastAsia="仿宋_GB2312" w:cs="仿宋"/>
          <w:sz w:val="24"/>
          <w:szCs w:val="24"/>
        </w:rPr>
        <w:t>寸近期彩色照，两张电子版5寸彩色生活照，像数至少要2M。材料务必于</w:t>
      </w:r>
      <w:r>
        <w:rPr>
          <w:rFonts w:ascii="Times New Roman" w:hAnsi="Times New Roman" w:eastAsia="仿宋_GB2312" w:cs="Times New Roman"/>
          <w:sz w:val="24"/>
          <w:szCs w:val="24"/>
        </w:rPr>
        <w:t>2018</w:t>
      </w:r>
      <w:r>
        <w:rPr>
          <w:rFonts w:hint="eastAsia" w:ascii="仿宋_GB2312" w:hAnsi="仿宋" w:eastAsia="仿宋_GB2312" w:cs="仿宋"/>
          <w:sz w:val="24"/>
          <w:szCs w:val="24"/>
        </w:rPr>
        <w:t>年</w:t>
      </w:r>
      <w:r>
        <w:rPr>
          <w:rFonts w:hint="eastAsia" w:ascii="Times New Roman" w:hAnsi="Times New Roman" w:eastAsia="仿宋_GB2312" w:cs="Times New Roman"/>
          <w:sz w:val="24"/>
          <w:szCs w:val="24"/>
        </w:rPr>
        <w:t>6</w:t>
      </w:r>
      <w:r>
        <w:rPr>
          <w:rFonts w:hint="eastAsia" w:ascii="仿宋_GB2312" w:hAnsi="仿宋" w:eastAsia="仿宋_GB2312" w:cs="仿宋"/>
          <w:sz w:val="24"/>
          <w:szCs w:val="24"/>
        </w:rPr>
        <w:t>月</w:t>
      </w:r>
      <w:r>
        <w:rPr>
          <w:rFonts w:hint="eastAsia" w:ascii="Times New Roman" w:hAnsi="Times New Roman" w:eastAsia="仿宋_GB2312" w:cs="Times New Roman"/>
          <w:sz w:val="24"/>
          <w:szCs w:val="24"/>
        </w:rPr>
        <w:t>30</w:t>
      </w:r>
      <w:r>
        <w:rPr>
          <w:rFonts w:hint="eastAsia" w:ascii="仿宋_GB2312" w:hAnsi="仿宋" w:eastAsia="仿宋_GB2312" w:cs="仿宋"/>
          <w:sz w:val="24"/>
          <w:szCs w:val="24"/>
        </w:rPr>
        <w:t>日前报组委会办公室（乐清市文明办</w:t>
      </w:r>
      <w:r>
        <w:rPr>
          <w:rFonts w:hint="eastAsia" w:ascii="Times New Roman" w:hAnsi="Times New Roman" w:eastAsia="仿宋_GB2312" w:cs="Times New Roman"/>
          <w:sz w:val="24"/>
          <w:szCs w:val="24"/>
        </w:rPr>
        <w:t>B910</w:t>
      </w:r>
      <w:r>
        <w:rPr>
          <w:rFonts w:hint="eastAsia" w:ascii="仿宋_GB2312" w:hAnsi="仿宋" w:eastAsia="仿宋_GB2312" w:cs="仿宋"/>
          <w:sz w:val="24"/>
          <w:szCs w:val="24"/>
        </w:rPr>
        <w:t>办公室），联系电话：</w:t>
      </w:r>
      <w:r>
        <w:rPr>
          <w:rFonts w:hint="eastAsia" w:ascii="Times New Roman" w:hAnsi="Times New Roman" w:eastAsia="仿宋_GB2312" w:cs="Times New Roman"/>
          <w:sz w:val="24"/>
          <w:szCs w:val="24"/>
        </w:rPr>
        <w:t>61882256</w:t>
      </w:r>
      <w:r>
        <w:rPr>
          <w:rFonts w:hint="eastAsia" w:ascii="仿宋_GB2312" w:hAnsi="仿宋" w:eastAsia="仿宋_GB2312" w:cs="仿宋"/>
          <w:sz w:val="24"/>
          <w:szCs w:val="24"/>
        </w:rPr>
        <w:t>。</w:t>
      </w:r>
    </w:p>
    <w:p>
      <w:pPr>
        <w:spacing w:line="400" w:lineRule="exact"/>
        <w:rPr>
          <w:rFonts w:ascii="仿宋_GB2312" w:hAnsi="仿宋" w:eastAsia="仿宋_GB2312" w:cs="仿宋"/>
          <w:sz w:val="24"/>
          <w:szCs w:val="24"/>
        </w:rPr>
      </w:pPr>
      <w:r>
        <w:rPr>
          <w:rFonts w:hint="eastAsia" w:ascii="仿宋_GB2312" w:hAnsi="仿宋" w:eastAsia="仿宋_GB2312" w:cs="仿宋"/>
          <w:sz w:val="24"/>
          <w:szCs w:val="24"/>
        </w:rPr>
        <w:t>2、被推荐人的电子版材料必须独立打包成以“被推荐人+推荐单位（人）”命名的文件，一个单位或推荐个人推荐的所有材料需要打包压缩到一个文件夹，以推荐人（单位）名为文件名，发至</w:t>
      </w:r>
      <w:r>
        <w:rPr>
          <w:rFonts w:ascii="Times New Roman" w:hAnsi="Times New Roman" w:eastAsia="仿宋_GB2312" w:cs="Times New Roman"/>
          <w:sz w:val="24"/>
          <w:szCs w:val="24"/>
        </w:rPr>
        <w:t>：yqwmbxjk @163.com邮</w:t>
      </w:r>
      <w:r>
        <w:rPr>
          <w:rFonts w:hint="eastAsia" w:ascii="仿宋_GB2312" w:hAnsi="仿宋" w:eastAsia="仿宋_GB2312" w:cs="仿宋"/>
          <w:sz w:val="24"/>
          <w:szCs w:val="24"/>
        </w:rPr>
        <w:t>箱。</w:t>
      </w:r>
    </w:p>
    <w:p>
      <w:pPr>
        <w:spacing w:line="400" w:lineRule="exact"/>
        <w:rPr>
          <w:rFonts w:ascii="仿宋_GB2312" w:hAnsi="仿宋" w:eastAsia="仿宋_GB2312" w:cs="仿宋"/>
          <w:sz w:val="24"/>
          <w:szCs w:val="24"/>
        </w:rPr>
      </w:pPr>
      <w:r>
        <w:rPr>
          <w:rFonts w:hint="eastAsia" w:ascii="仿宋_GB2312" w:hAnsi="仿宋" w:eastAsia="仿宋_GB2312" w:cs="仿宋"/>
          <w:sz w:val="24"/>
          <w:szCs w:val="24"/>
        </w:rPr>
        <w:t>例如，柳市镇推荐张三，文件名为“张三 柳市镇选送”。所有柳市镇推荐的材料都打包压缩至“柳市镇”。</w:t>
      </w:r>
    </w:p>
    <w:p>
      <w:pPr>
        <w:spacing w:line="400" w:lineRule="exact"/>
        <w:rPr>
          <w:rFonts w:hint="eastAsia" w:ascii="仿宋_GB2312" w:hAnsi="仿宋" w:eastAsia="仿宋_GB2312" w:cs="仿宋"/>
          <w:sz w:val="24"/>
          <w:szCs w:val="24"/>
        </w:rPr>
      </w:pPr>
      <w:r>
        <w:rPr>
          <w:rFonts w:hint="eastAsia" w:ascii="仿宋_GB2312" w:hAnsi="仿宋" w:eastAsia="仿宋_GB2312" w:cs="仿宋"/>
          <w:sz w:val="24"/>
          <w:szCs w:val="24"/>
        </w:rPr>
        <w:t>3、各推荐人（部门）上交的材料必须齐全，且经过核实，如果材料不齐或是未经核实，将不予接收。推荐人或部门需对上报情况负责。</w:t>
      </w: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spacing w:line="400" w:lineRule="exact"/>
        <w:rPr>
          <w:rFonts w:hint="eastAsia" w:ascii="仿宋_GB2312" w:hAnsi="仿宋" w:eastAsia="仿宋_GB2312" w:cs="仿宋"/>
          <w:sz w:val="24"/>
          <w:szCs w:val="24"/>
        </w:rPr>
      </w:pPr>
    </w:p>
    <w:p>
      <w:pPr>
        <w:pBdr>
          <w:top w:val="single" w:color="auto" w:sz="4" w:space="1"/>
          <w:bottom w:val="single" w:color="auto" w:sz="4" w:space="1"/>
        </w:pBdr>
        <w:spacing w:line="500" w:lineRule="exact"/>
        <w:rPr>
          <w:rFonts w:ascii="仿宋_GB2312" w:eastAsia="仿宋_GB2312"/>
          <w:sz w:val="28"/>
          <w:szCs w:val="28"/>
        </w:rPr>
      </w:pPr>
      <w:r>
        <w:rPr>
          <w:rFonts w:hint="eastAsia" w:ascii="仿宋_GB2312" w:eastAsia="仿宋_GB2312"/>
          <w:spacing w:val="-10"/>
          <w:w w:val="95"/>
          <w:sz w:val="28"/>
          <w:szCs w:val="28"/>
        </w:rPr>
        <w:t xml:space="preserve">乐清市精神文明建设指导委员会办公室       　　       </w:t>
      </w:r>
      <w:r>
        <w:rPr>
          <w:rFonts w:ascii="Times New Roman" w:hAnsi="Times New Roman" w:eastAsia="仿宋_GB2312" w:cs="Times New Roman"/>
          <w:sz w:val="28"/>
          <w:szCs w:val="28"/>
        </w:rPr>
        <w:t>201</w:t>
      </w:r>
      <w:r>
        <w:rPr>
          <w:rFonts w:hint="eastAsia" w:ascii="Times New Roman" w:hAnsi="Times New Roman" w:eastAsia="仿宋_GB2312" w:cs="Times New Roman"/>
          <w:sz w:val="28"/>
          <w:szCs w:val="28"/>
        </w:rPr>
        <w:t>8</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2</w:t>
      </w:r>
      <w:r>
        <w:rPr>
          <w:rFonts w:hint="eastAsia" w:ascii="仿宋_GB2312" w:eastAsia="仿宋_GB2312"/>
          <w:sz w:val="28"/>
          <w:szCs w:val="28"/>
        </w:rPr>
        <w:t>日印发</w:t>
      </w:r>
    </w:p>
    <w:p>
      <w:pPr>
        <w:spacing w:line="400" w:lineRule="exact"/>
      </w:pPr>
    </w:p>
    <w:sectPr>
      <w:footerReference r:id="rId3" w:type="default"/>
      <w:pgSz w:w="11906" w:h="16838"/>
      <w:pgMar w:top="1871" w:right="1531" w:bottom="1531" w:left="1531" w:header="851" w:footer="124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snapToGrid w:val="0"/>
                  <w:rPr>
                    <w:rFonts w:asciiTheme="minorEastAsia" w:hAnsiTheme="minorEastAsia" w:cstheme="minorEastAsia"/>
                    <w:sz w:val="24"/>
                    <w:szCs w:val="24"/>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- 9 -</w:t>
                </w:r>
                <w:r>
                  <w:rPr>
                    <w:rFonts w:hint="eastAsia" w:asciiTheme="minorEastAsia" w:hAnsiTheme="minorEastAsia" w:cstheme="minor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0492EC1"/>
    <w:rsid w:val="00031F08"/>
    <w:rsid w:val="001F2CD1"/>
    <w:rsid w:val="00353484"/>
    <w:rsid w:val="005D14DD"/>
    <w:rsid w:val="006448AF"/>
    <w:rsid w:val="008B23DD"/>
    <w:rsid w:val="00B115C6"/>
    <w:rsid w:val="00F0786D"/>
    <w:rsid w:val="059971B8"/>
    <w:rsid w:val="08257A12"/>
    <w:rsid w:val="082B0DB7"/>
    <w:rsid w:val="08FD335E"/>
    <w:rsid w:val="0F2E2907"/>
    <w:rsid w:val="180755EB"/>
    <w:rsid w:val="21800F31"/>
    <w:rsid w:val="24A1709E"/>
    <w:rsid w:val="24EC7887"/>
    <w:rsid w:val="279853C8"/>
    <w:rsid w:val="29DE78E9"/>
    <w:rsid w:val="2CAE41B3"/>
    <w:rsid w:val="33C3105F"/>
    <w:rsid w:val="34413F43"/>
    <w:rsid w:val="34C73A38"/>
    <w:rsid w:val="3D4814E9"/>
    <w:rsid w:val="3D521F3D"/>
    <w:rsid w:val="3E5F759B"/>
    <w:rsid w:val="40492EC1"/>
    <w:rsid w:val="408A4385"/>
    <w:rsid w:val="44E23983"/>
    <w:rsid w:val="451020A1"/>
    <w:rsid w:val="47E05FF3"/>
    <w:rsid w:val="4DCC30C1"/>
    <w:rsid w:val="4F263531"/>
    <w:rsid w:val="4FC3519B"/>
    <w:rsid w:val="511168B4"/>
    <w:rsid w:val="515D1F8E"/>
    <w:rsid w:val="51754236"/>
    <w:rsid w:val="52502946"/>
    <w:rsid w:val="551E28F4"/>
    <w:rsid w:val="57487566"/>
    <w:rsid w:val="5C355AE6"/>
    <w:rsid w:val="69804484"/>
    <w:rsid w:val="6C43497E"/>
    <w:rsid w:val="6C9074E1"/>
    <w:rsid w:val="6EC13CE6"/>
    <w:rsid w:val="707738DB"/>
    <w:rsid w:val="73422922"/>
    <w:rsid w:val="76602650"/>
    <w:rsid w:val="772F7E6E"/>
    <w:rsid w:val="79AC35CD"/>
    <w:rsid w:val="7B3941B9"/>
    <w:rsid w:val="7C854F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FollowedHyperlink"/>
    <w:basedOn w:val="5"/>
    <w:qFormat/>
    <w:uiPriority w:val="0"/>
    <w:rPr>
      <w:color w:val="333333"/>
      <w:u w:val="none"/>
    </w:rPr>
  </w:style>
  <w:style w:type="character" w:styleId="7">
    <w:name w:val="Emphasis"/>
    <w:basedOn w:val="5"/>
    <w:qFormat/>
    <w:uiPriority w:val="0"/>
  </w:style>
  <w:style w:type="character" w:styleId="8">
    <w:name w:val="HTML Definition"/>
    <w:basedOn w:val="5"/>
    <w:qFormat/>
    <w:uiPriority w:val="0"/>
  </w:style>
  <w:style w:type="character" w:styleId="9">
    <w:name w:val="HTML Variable"/>
    <w:basedOn w:val="5"/>
    <w:qFormat/>
    <w:uiPriority w:val="0"/>
  </w:style>
  <w:style w:type="character" w:styleId="10">
    <w:name w:val="Hyperlink"/>
    <w:basedOn w:val="5"/>
    <w:qFormat/>
    <w:uiPriority w:val="0"/>
    <w:rPr>
      <w:color w:val="333333"/>
      <w:u w:val="none"/>
    </w:rPr>
  </w:style>
  <w:style w:type="character" w:styleId="11">
    <w:name w:val="HTML Code"/>
    <w:basedOn w:val="5"/>
    <w:qFormat/>
    <w:uiPriority w:val="0"/>
    <w:rPr>
      <w:rFonts w:ascii="Courier New" w:hAnsi="Courier New" w:eastAsia="Courier New" w:cs="Courier New"/>
      <w:sz w:val="20"/>
    </w:rPr>
  </w:style>
  <w:style w:type="character" w:styleId="12">
    <w:name w:val="HTML Cite"/>
    <w:basedOn w:val="5"/>
    <w:qFormat/>
    <w:uiPriority w:val="0"/>
  </w:style>
  <w:style w:type="character" w:styleId="13">
    <w:name w:val="HTML Keyboard"/>
    <w:basedOn w:val="5"/>
    <w:qFormat/>
    <w:uiPriority w:val="0"/>
    <w:rPr>
      <w:rFonts w:hint="default" w:ascii="Courier New" w:hAnsi="Courier New" w:eastAsia="Courier New" w:cs="Courier New"/>
      <w:sz w:val="20"/>
    </w:rPr>
  </w:style>
  <w:style w:type="character" w:styleId="14">
    <w:name w:val="HTML Sample"/>
    <w:basedOn w:val="5"/>
    <w:qFormat/>
    <w:uiPriority w:val="0"/>
    <w:rPr>
      <w:rFonts w:hint="default" w:ascii="Courier New" w:hAnsi="Courier New" w:eastAsia="Courier New" w:cs="Courier New"/>
    </w:rPr>
  </w:style>
  <w:style w:type="character" w:customStyle="1" w:styleId="16">
    <w:name w:val="bsharetext"/>
    <w:basedOn w:val="5"/>
    <w:qFormat/>
    <w:uiPriority w:val="0"/>
  </w:style>
  <w:style w:type="character" w:customStyle="1" w:styleId="17">
    <w:name w:val="页眉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532</Words>
  <Characters>3035</Characters>
  <Lines>25</Lines>
  <Paragraphs>7</Paragraphs>
  <TotalTime>0</TotalTime>
  <ScaleCrop>false</ScaleCrop>
  <LinksUpToDate>false</LinksUpToDate>
  <CharactersWithSpaces>3560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2018-04-18T02:39:00Z</dcterms:created>
  <dc:creator>dell</dc:creator>
  <cp:lastModifiedBy>文明办蔡通华</cp:lastModifiedBy>
  <cp:lastPrinted>2018-05-02T07:59:00Z</cp:lastPrinted>
  <dcterms:modified xsi:type="dcterms:W3CDTF">2018-05-03T08:26:24Z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